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EE1" w:rsidRPr="00E77B47" w:rsidRDefault="008C5EE1" w:rsidP="00010982">
      <w:pPr>
        <w:pStyle w:val="Header"/>
        <w:tabs>
          <w:tab w:val="clear" w:pos="4536"/>
          <w:tab w:val="clear" w:pos="9072"/>
          <w:tab w:val="left" w:pos="5760"/>
        </w:tabs>
      </w:pPr>
      <w:r w:rsidRPr="000C1D4C">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42pt;visibility:visible">
            <v:imagedata r:id="rId5" o:title=""/>
          </v:shape>
        </w:pict>
      </w:r>
      <w:r>
        <w:rPr>
          <w:noProof/>
          <w:lang w:val="de-AT" w:eastAsia="de-AT"/>
        </w:rPr>
        <w:tab/>
      </w:r>
      <w:r w:rsidRPr="000C1D4C">
        <w:rPr>
          <w:noProof/>
          <w:lang w:val="de-AT" w:eastAsia="de-AT"/>
        </w:rPr>
        <w:pict>
          <v:shape id="_x0000_i1026" type="#_x0000_t75" style="width:164.25pt;height:42.75pt;visibility:visible">
            <v:imagedata r:id="rId6" o:title=""/>
          </v:shape>
        </w:pict>
      </w:r>
    </w:p>
    <w:p w:rsidR="008C5EE1" w:rsidRDefault="008C5EE1" w:rsidP="00C3130A">
      <w:pPr>
        <w:spacing w:line="360" w:lineRule="auto"/>
        <w:rPr>
          <w:rFonts w:ascii="Arial" w:hAnsi="Arial" w:cs="Arial"/>
          <w:b/>
          <w:sz w:val="28"/>
        </w:rPr>
      </w:pPr>
    </w:p>
    <w:p w:rsidR="008C5EE1" w:rsidRPr="00C3130A" w:rsidRDefault="008C5EE1" w:rsidP="00C3130A">
      <w:pPr>
        <w:spacing w:line="360" w:lineRule="auto"/>
        <w:rPr>
          <w:rFonts w:ascii="Arial" w:hAnsi="Arial" w:cs="Arial"/>
          <w:b/>
          <w:sz w:val="28"/>
        </w:rPr>
      </w:pPr>
      <w:r w:rsidRPr="00C3130A">
        <w:rPr>
          <w:rFonts w:ascii="Arial" w:hAnsi="Arial" w:cs="Arial"/>
          <w:b/>
          <w:sz w:val="28"/>
        </w:rPr>
        <w:t>Chemische Zusammensetzung von PM10 aus Kleinfeuerungsanlagen – Faktoren für das Makrotracer Modell</w:t>
      </w:r>
    </w:p>
    <w:p w:rsidR="008C5EE1" w:rsidRPr="00C3130A" w:rsidRDefault="008C5EE1">
      <w:pPr>
        <w:rPr>
          <w:rFonts w:ascii="Arial" w:hAnsi="Arial" w:cs="Arial"/>
        </w:rPr>
      </w:pPr>
    </w:p>
    <w:p w:rsidR="008C5EE1" w:rsidRPr="00C3130A" w:rsidRDefault="008C5EE1" w:rsidP="00C3130A">
      <w:pPr>
        <w:spacing w:line="360" w:lineRule="auto"/>
        <w:rPr>
          <w:rFonts w:ascii="Arial" w:hAnsi="Arial" w:cs="Arial"/>
          <w:b/>
          <w:sz w:val="22"/>
        </w:rPr>
      </w:pPr>
      <w:r w:rsidRPr="00C3130A">
        <w:rPr>
          <w:rFonts w:ascii="Arial" w:hAnsi="Arial" w:cs="Arial"/>
          <w:b/>
          <w:sz w:val="22"/>
          <w:u w:val="single"/>
        </w:rPr>
        <w:t>Magdalena Kistler</w:t>
      </w:r>
      <w:r w:rsidRPr="00C3130A">
        <w:rPr>
          <w:rFonts w:ascii="Arial" w:hAnsi="Arial" w:cs="Arial"/>
          <w:b/>
          <w:sz w:val="22"/>
          <w:u w:val="single"/>
          <w:vertAlign w:val="superscript"/>
        </w:rPr>
        <w:t>1</w:t>
      </w:r>
      <w:r w:rsidRPr="00C3130A">
        <w:rPr>
          <w:rFonts w:ascii="Arial" w:hAnsi="Arial" w:cs="Arial"/>
          <w:b/>
          <w:sz w:val="22"/>
        </w:rPr>
        <w:t>,</w:t>
      </w:r>
      <w:r>
        <w:rPr>
          <w:rFonts w:ascii="Arial" w:hAnsi="Arial" w:cs="Arial"/>
          <w:b/>
          <w:sz w:val="22"/>
        </w:rPr>
        <w:t xml:space="preserve"> </w:t>
      </w:r>
      <w:r w:rsidRPr="00C3130A">
        <w:rPr>
          <w:rFonts w:ascii="Arial" w:hAnsi="Arial" w:cs="Arial"/>
          <w:b/>
          <w:sz w:val="22"/>
        </w:rPr>
        <w:t>Christoph Schmidl</w:t>
      </w:r>
      <w:r w:rsidRPr="00C3130A">
        <w:rPr>
          <w:rFonts w:ascii="Arial" w:hAnsi="Arial" w:cs="Arial"/>
          <w:b/>
          <w:sz w:val="22"/>
          <w:vertAlign w:val="superscript"/>
        </w:rPr>
        <w:t>2</w:t>
      </w:r>
      <w:r w:rsidRPr="00C3130A">
        <w:rPr>
          <w:rFonts w:ascii="Arial" w:hAnsi="Arial" w:cs="Arial"/>
          <w:b/>
          <w:sz w:val="22"/>
        </w:rPr>
        <w:t>,</w:t>
      </w:r>
      <w:r>
        <w:rPr>
          <w:rFonts w:ascii="Arial" w:hAnsi="Arial" w:cs="Arial"/>
          <w:b/>
          <w:sz w:val="22"/>
        </w:rPr>
        <w:t xml:space="preserve"> Emmanuel Padouvas</w:t>
      </w:r>
      <w:r w:rsidRPr="000072FF">
        <w:rPr>
          <w:rFonts w:ascii="Arial" w:hAnsi="Arial" w:cs="Arial"/>
          <w:b/>
          <w:sz w:val="22"/>
          <w:vertAlign w:val="superscript"/>
        </w:rPr>
        <w:t>3</w:t>
      </w:r>
      <w:r>
        <w:rPr>
          <w:rFonts w:ascii="Arial" w:hAnsi="Arial" w:cs="Arial"/>
          <w:b/>
          <w:sz w:val="22"/>
        </w:rPr>
        <w:t xml:space="preserve">, </w:t>
      </w:r>
      <w:r w:rsidRPr="00C3130A">
        <w:rPr>
          <w:rFonts w:ascii="Arial" w:hAnsi="Arial" w:cs="Arial"/>
          <w:b/>
          <w:sz w:val="22"/>
        </w:rPr>
        <w:t>Carlos Ramirez Santa-Cruz</w:t>
      </w:r>
      <w:r w:rsidRPr="00C3130A">
        <w:rPr>
          <w:rFonts w:ascii="Arial" w:hAnsi="Arial" w:cs="Arial"/>
          <w:b/>
          <w:sz w:val="22"/>
          <w:vertAlign w:val="superscript"/>
        </w:rPr>
        <w:t>1</w:t>
      </w:r>
      <w:r w:rsidRPr="00C3130A">
        <w:rPr>
          <w:rFonts w:ascii="Arial" w:hAnsi="Arial" w:cs="Arial"/>
          <w:b/>
          <w:sz w:val="22"/>
        </w:rPr>
        <w:t>, Heidi Bauer</w:t>
      </w:r>
      <w:r w:rsidRPr="00C3130A">
        <w:rPr>
          <w:rFonts w:ascii="Arial" w:hAnsi="Arial" w:cs="Arial"/>
          <w:b/>
          <w:sz w:val="22"/>
          <w:vertAlign w:val="superscript"/>
        </w:rPr>
        <w:t>1,†</w:t>
      </w:r>
      <w:r w:rsidRPr="00C3130A">
        <w:rPr>
          <w:rFonts w:ascii="Arial" w:hAnsi="Arial" w:cs="Arial"/>
          <w:b/>
          <w:sz w:val="22"/>
        </w:rPr>
        <w:t>, Anne Kasper-Giebl</w:t>
      </w:r>
      <w:r w:rsidRPr="00C3130A">
        <w:rPr>
          <w:rFonts w:ascii="Arial" w:hAnsi="Arial" w:cs="Arial"/>
          <w:b/>
          <w:sz w:val="22"/>
          <w:vertAlign w:val="superscript"/>
        </w:rPr>
        <w:t>1</w:t>
      </w:r>
      <w:r w:rsidRPr="00EC2FA1">
        <w:rPr>
          <w:rFonts w:ascii="Arial" w:hAnsi="Arial" w:cs="Arial"/>
          <w:b/>
          <w:sz w:val="22"/>
        </w:rPr>
        <w:t>,</w:t>
      </w:r>
      <w:r>
        <w:rPr>
          <w:rFonts w:ascii="Arial" w:hAnsi="Arial" w:cs="Arial"/>
          <w:b/>
          <w:sz w:val="22"/>
        </w:rPr>
        <w:t xml:space="preserve"> </w:t>
      </w:r>
      <w:r w:rsidRPr="00C3130A">
        <w:rPr>
          <w:rFonts w:ascii="Arial" w:hAnsi="Arial" w:cs="Arial"/>
          <w:b/>
          <w:sz w:val="22"/>
        </w:rPr>
        <w:t>Hans Puxbaum</w:t>
      </w:r>
      <w:r w:rsidRPr="00C3130A">
        <w:rPr>
          <w:rFonts w:ascii="Arial" w:hAnsi="Arial" w:cs="Arial"/>
          <w:b/>
          <w:sz w:val="22"/>
          <w:vertAlign w:val="superscript"/>
        </w:rPr>
        <w:t>1</w:t>
      </w:r>
    </w:p>
    <w:p w:rsidR="008C5EE1" w:rsidRDefault="008C5EE1" w:rsidP="00C3130A">
      <w:pPr>
        <w:spacing w:line="360" w:lineRule="auto"/>
        <w:rPr>
          <w:rFonts w:ascii="Arial" w:hAnsi="Arial" w:cs="Arial"/>
          <w:b/>
          <w:sz w:val="22"/>
        </w:rPr>
      </w:pPr>
      <w:r w:rsidRPr="00FF117F">
        <w:rPr>
          <w:rFonts w:ascii="Arial" w:hAnsi="Arial" w:cs="Arial"/>
          <w:b/>
          <w:sz w:val="22"/>
          <w:vertAlign w:val="superscript"/>
        </w:rPr>
        <w:t>1</w:t>
      </w:r>
      <w:r w:rsidRPr="00C3130A">
        <w:rPr>
          <w:rFonts w:ascii="Arial" w:hAnsi="Arial" w:cs="Arial"/>
          <w:b/>
          <w:sz w:val="22"/>
        </w:rPr>
        <w:t>Technische Universität Wien, Institut für Chem</w:t>
      </w:r>
      <w:r>
        <w:rPr>
          <w:rFonts w:ascii="Arial" w:hAnsi="Arial" w:cs="Arial"/>
          <w:b/>
          <w:sz w:val="22"/>
        </w:rPr>
        <w:t>ische Technologien und Analytik</w:t>
      </w:r>
    </w:p>
    <w:p w:rsidR="008C5EE1" w:rsidRDefault="008C5EE1" w:rsidP="00C3130A">
      <w:pPr>
        <w:spacing w:line="360" w:lineRule="auto"/>
        <w:rPr>
          <w:rFonts w:ascii="Arial" w:hAnsi="Arial" w:cs="Arial"/>
          <w:b/>
          <w:sz w:val="22"/>
        </w:rPr>
      </w:pPr>
      <w:r w:rsidRPr="00FF117F">
        <w:rPr>
          <w:rFonts w:ascii="Arial" w:hAnsi="Arial" w:cs="Arial"/>
          <w:b/>
          <w:sz w:val="22"/>
          <w:vertAlign w:val="superscript"/>
        </w:rPr>
        <w:t>2</w:t>
      </w:r>
      <w:r>
        <w:rPr>
          <w:rFonts w:ascii="Arial" w:hAnsi="Arial" w:cs="Arial"/>
          <w:b/>
          <w:sz w:val="22"/>
        </w:rPr>
        <w:t>Bioenergy 2020+, Standort Wieselburg</w:t>
      </w:r>
    </w:p>
    <w:p w:rsidR="008C5EE1" w:rsidRPr="000072FF" w:rsidRDefault="008C5EE1" w:rsidP="00C3130A">
      <w:pPr>
        <w:spacing w:line="360" w:lineRule="auto"/>
        <w:rPr>
          <w:rFonts w:ascii="Arial" w:hAnsi="Arial" w:cs="Arial"/>
          <w:b/>
          <w:sz w:val="22"/>
        </w:rPr>
      </w:pPr>
      <w:r w:rsidRPr="000072FF">
        <w:rPr>
          <w:rFonts w:ascii="Arial" w:hAnsi="Arial" w:cs="Arial"/>
          <w:b/>
          <w:sz w:val="22"/>
          <w:vertAlign w:val="superscript"/>
        </w:rPr>
        <w:t>3</w:t>
      </w:r>
      <w:r>
        <w:rPr>
          <w:rFonts w:ascii="Arial" w:hAnsi="Arial" w:cs="Arial"/>
          <w:b/>
          <w:sz w:val="22"/>
        </w:rPr>
        <w:t xml:space="preserve">Technische Universität Wien, </w:t>
      </w:r>
      <w:r w:rsidRPr="000072FF">
        <w:rPr>
          <w:rFonts w:ascii="Arial" w:hAnsi="Arial" w:cs="Arial"/>
          <w:b/>
          <w:sz w:val="22"/>
        </w:rPr>
        <w:t>Inst</w:t>
      </w:r>
      <w:r>
        <w:rPr>
          <w:rFonts w:ascii="Arial" w:hAnsi="Arial" w:cs="Arial"/>
          <w:b/>
          <w:sz w:val="22"/>
        </w:rPr>
        <w:t>itut</w:t>
      </w:r>
      <w:r w:rsidRPr="000072FF">
        <w:rPr>
          <w:rFonts w:ascii="Arial" w:hAnsi="Arial" w:cs="Arial"/>
          <w:b/>
          <w:sz w:val="22"/>
        </w:rPr>
        <w:t xml:space="preserve"> f</w:t>
      </w:r>
      <w:r>
        <w:rPr>
          <w:rFonts w:ascii="Arial" w:hAnsi="Arial" w:cs="Arial"/>
          <w:b/>
          <w:sz w:val="22"/>
        </w:rPr>
        <w:t>ür</w:t>
      </w:r>
      <w:r w:rsidRPr="000072FF">
        <w:rPr>
          <w:rFonts w:ascii="Arial" w:hAnsi="Arial" w:cs="Arial"/>
          <w:b/>
          <w:sz w:val="22"/>
        </w:rPr>
        <w:t xml:space="preserve"> Verfahrenstechnik, Umwelttechnik und Techn. Biowissenschaften</w:t>
      </w:r>
    </w:p>
    <w:p w:rsidR="008C5EE1" w:rsidRPr="00C3130A" w:rsidRDefault="008C5EE1" w:rsidP="00C3130A">
      <w:pPr>
        <w:spacing w:line="360" w:lineRule="auto"/>
        <w:rPr>
          <w:rFonts w:ascii="Arial" w:hAnsi="Arial" w:cs="Arial"/>
          <w:b/>
          <w:sz w:val="22"/>
        </w:rPr>
      </w:pPr>
      <w:hyperlink r:id="rId7" w:history="1">
        <w:r w:rsidRPr="00C3130A">
          <w:rPr>
            <w:rStyle w:val="Hyperlink"/>
            <w:rFonts w:ascii="Arial" w:hAnsi="Arial" w:cs="Arial"/>
            <w:b/>
            <w:sz w:val="22"/>
          </w:rPr>
          <w:t>magdalena.kistler@tuwien.ac.at</w:t>
        </w:r>
      </w:hyperlink>
    </w:p>
    <w:p w:rsidR="008C5EE1" w:rsidRPr="00C3130A" w:rsidRDefault="008C5EE1">
      <w:pPr>
        <w:rPr>
          <w:rFonts w:ascii="Arial" w:hAnsi="Arial" w:cs="Arial"/>
        </w:rPr>
      </w:pPr>
    </w:p>
    <w:p w:rsidR="008C5EE1" w:rsidRDefault="008C5EE1">
      <w:pPr>
        <w:rPr>
          <w:rFonts w:ascii="Arial" w:hAnsi="Arial" w:cs="Arial"/>
          <w:b/>
          <w:i/>
          <w:sz w:val="20"/>
        </w:rPr>
      </w:pPr>
      <w:r w:rsidRPr="00C3130A">
        <w:rPr>
          <w:rFonts w:ascii="Arial" w:hAnsi="Arial" w:cs="Arial"/>
          <w:b/>
          <w:i/>
          <w:sz w:val="20"/>
        </w:rPr>
        <w:t>Abstra</w:t>
      </w:r>
      <w:r>
        <w:rPr>
          <w:rFonts w:ascii="Arial" w:hAnsi="Arial" w:cs="Arial"/>
          <w:b/>
          <w:i/>
          <w:sz w:val="20"/>
        </w:rPr>
        <w:t>c</w:t>
      </w:r>
      <w:r w:rsidRPr="00C3130A">
        <w:rPr>
          <w:rFonts w:ascii="Arial" w:hAnsi="Arial" w:cs="Arial"/>
          <w:b/>
          <w:i/>
          <w:sz w:val="20"/>
        </w:rPr>
        <w:t>t</w:t>
      </w:r>
    </w:p>
    <w:p w:rsidR="008C5EE1" w:rsidRDefault="008C5EE1" w:rsidP="002121DA">
      <w:pPr>
        <w:jc w:val="both"/>
        <w:rPr>
          <w:rFonts w:ascii="Arial" w:hAnsi="Arial" w:cs="Arial"/>
          <w:sz w:val="20"/>
        </w:rPr>
      </w:pPr>
      <w:r>
        <w:rPr>
          <w:rFonts w:ascii="Arial" w:hAnsi="Arial" w:cs="Arial"/>
          <w:sz w:val="20"/>
        </w:rPr>
        <w:t xml:space="preserve">Biomasse gilt als moderner, umweltfreundlicher Brennstoff für Kleinfeuerungsanlagen. Gleichzeitig versuracht die Verbrennung von Biomasse, besonders wenn die Technologie der Feuerungsanlage veraltet ist, oder die Anlage nicht korrekt bedient, hohe Feinstaubemissionen. Diese können die Luftqualität lokal und regional massiv beeinflussen. Besonders stark ist dieses Problem in Wohngebieten, die aufgrund der geographischen Verhältnisse (z.B. einer Kessellage) schlecht durchlüftet werden. Zur Beurteilung des Einflusses der Biomasseverbrennung auf die Luftqualität ist es notwendig über Emissionsmessungen chemische Tracer für die Verbrennungsvorgänge zu bestimmen. Die abgeleiteten Emissionsfaktoren können dann in Modellrechnungen (z.B. dem Makrotracer Modell) verwendet werden. Im Projekt </w:t>
      </w:r>
      <w:r w:rsidRPr="00161DF6">
        <w:rPr>
          <w:rFonts w:ascii="Arial" w:hAnsi="Arial" w:cs="Arial"/>
          <w:i/>
          <w:sz w:val="20"/>
        </w:rPr>
        <w:t>PMinter</w:t>
      </w:r>
      <w:r>
        <w:rPr>
          <w:rFonts w:ascii="Arial" w:hAnsi="Arial" w:cs="Arial"/>
          <w:sz w:val="20"/>
        </w:rPr>
        <w:t xml:space="preserve"> werden die Emissionsraten von ausgewählten Anhydrozuckern, organischem Kohlenstoff und Ruß verwendet, um den Anteil an Feinstaub aus der Holzverbrennung zu ermitteln. Die Daten stammen aus vier Projekten und beziehen sich zum Großteil auf die Scheitholzverbrennung (Buche und Fichte) in Einzelöfen. Einige zusätzliche Verbrennungsversuche mit Holzpellets zeigen, dass deren Feinstaubemissionen im Vergleich zu Scheitholz deutlich geringer sind.</w:t>
      </w:r>
    </w:p>
    <w:p w:rsidR="008C5EE1" w:rsidRPr="00C3130A" w:rsidRDefault="008C5EE1">
      <w:pPr>
        <w:rPr>
          <w:rFonts w:ascii="Arial" w:hAnsi="Arial" w:cs="Arial"/>
        </w:rPr>
      </w:pPr>
    </w:p>
    <w:p w:rsidR="008C5EE1" w:rsidRDefault="008C5EE1">
      <w:pPr>
        <w:rPr>
          <w:rFonts w:ascii="Arial" w:hAnsi="Arial" w:cs="Arial"/>
          <w:b/>
          <w:sz w:val="22"/>
        </w:rPr>
      </w:pPr>
      <w:r w:rsidRPr="00C3130A">
        <w:rPr>
          <w:rFonts w:ascii="Arial" w:hAnsi="Arial" w:cs="Arial"/>
          <w:b/>
          <w:sz w:val="22"/>
        </w:rPr>
        <w:t>Einleitung</w:t>
      </w:r>
    </w:p>
    <w:p w:rsidR="008C5EE1" w:rsidRDefault="008C5EE1" w:rsidP="006F1645">
      <w:pPr>
        <w:jc w:val="both"/>
        <w:rPr>
          <w:rFonts w:ascii="Arial" w:hAnsi="Arial" w:cs="Arial"/>
          <w:sz w:val="22"/>
        </w:rPr>
      </w:pPr>
      <w:r>
        <w:rPr>
          <w:rFonts w:ascii="Arial" w:hAnsi="Arial" w:cs="Arial"/>
          <w:sz w:val="22"/>
        </w:rPr>
        <w:t xml:space="preserve">Nach Angaben der Statistik Austria verwenden mehr als 17% aller Haushalte in Österreich Holz oder andere biogene Brennstoffe, um Wärme zu erzeugen. Allerdings umfassen diese Daten nur die Angaben für die Hauptheizung. Die aktuelle Marktanalyse (Biermayer et al., 2012) schätzt die Bestände an bereits installierten Einzelöfen in Österreich auf etwa 1 Mio. Stück. Im Jahr 2011 wurden rund 40.000 Einzelöfen verkauft. Viele davon sind als „Zweitheizung“ installiert und werden meistens in den Übergangszeiten im Herbst und Frühling betrieben. </w:t>
      </w:r>
    </w:p>
    <w:p w:rsidR="008C5EE1" w:rsidRDefault="008C5EE1" w:rsidP="006F1645">
      <w:pPr>
        <w:jc w:val="both"/>
        <w:rPr>
          <w:rFonts w:ascii="Arial" w:hAnsi="Arial" w:cs="Arial"/>
          <w:sz w:val="22"/>
        </w:rPr>
      </w:pPr>
      <w:r>
        <w:rPr>
          <w:rFonts w:ascii="Arial" w:hAnsi="Arial" w:cs="Arial"/>
          <w:sz w:val="22"/>
        </w:rPr>
        <w:t>Die große Anzahl an Biomassekleinfeuerungsanlagen zeigt sich, in den Gebieten wo Holz besonders häufig verwendet wird, in der schlechten Luftqualität wieder.</w:t>
      </w:r>
    </w:p>
    <w:p w:rsidR="008C5EE1" w:rsidRDefault="008C5EE1" w:rsidP="006F1645">
      <w:pPr>
        <w:jc w:val="both"/>
        <w:rPr>
          <w:rFonts w:ascii="Arial" w:hAnsi="Arial" w:cs="Arial"/>
          <w:sz w:val="22"/>
          <w:szCs w:val="22"/>
        </w:rPr>
      </w:pPr>
      <w:r>
        <w:rPr>
          <w:rFonts w:ascii="Arial" w:hAnsi="Arial" w:cs="Arial"/>
          <w:sz w:val="22"/>
        </w:rPr>
        <w:t xml:space="preserve">Die Kleinfeuerungsanlagen sind vor allem für erhöhte Werte von Feinstaub (PM10) verantwortlich. Rund 30% aller PM10 Emissionen in Österreich sind den Kleinfeuerungen zugeordnet </w:t>
      </w:r>
      <w:r w:rsidRPr="00DF712B">
        <w:rPr>
          <w:rFonts w:ascii="Arial" w:hAnsi="Arial" w:cs="Arial"/>
          <w:sz w:val="22"/>
        </w:rPr>
        <w:t>(</w:t>
      </w:r>
      <w:r w:rsidRPr="00DF712B">
        <w:rPr>
          <w:rFonts w:ascii="Arial" w:hAnsi="Arial" w:cs="Arial"/>
          <w:iCs/>
          <w:sz w:val="22"/>
        </w:rPr>
        <w:t>IIR, 2012, Umweltbundesamt)</w:t>
      </w:r>
      <w:r>
        <w:rPr>
          <w:rFonts w:ascii="Arial" w:hAnsi="Arial" w:cs="Arial"/>
          <w:iCs/>
          <w:sz w:val="22"/>
        </w:rPr>
        <w:t xml:space="preserve">. Das wurde auch durch Immissionsstudien zur Darstellung von Feinstaubquellen (AQUELLA Studie, Bauer et al. 2009, sowie die Ergebnisse des aktuellen Projekt </w:t>
      </w:r>
      <w:r w:rsidRPr="00161DF6">
        <w:rPr>
          <w:rFonts w:ascii="Arial" w:hAnsi="Arial" w:cs="Arial"/>
          <w:i/>
          <w:iCs/>
          <w:sz w:val="22"/>
        </w:rPr>
        <w:t>PMinter</w:t>
      </w:r>
      <w:r>
        <w:rPr>
          <w:rFonts w:ascii="Arial" w:hAnsi="Arial" w:cs="Arial"/>
          <w:iCs/>
          <w:sz w:val="22"/>
        </w:rPr>
        <w:t>) bestätigt. Holzverbrennung wurde zum wichtigsten regionalen Faktor, der zu mehreren Überschreitungen des PM10 Grenzwertes (</w:t>
      </w:r>
      <w:r>
        <w:rPr>
          <w:rFonts w:ascii="Arial" w:hAnsi="Arial" w:cs="Arial"/>
          <w:sz w:val="22"/>
          <w:szCs w:val="22"/>
        </w:rPr>
        <w:t xml:space="preserve">2008/50/EG) geführt hat. </w:t>
      </w:r>
    </w:p>
    <w:p w:rsidR="008C5EE1" w:rsidRDefault="008C5EE1" w:rsidP="006F1645">
      <w:pPr>
        <w:jc w:val="both"/>
        <w:rPr>
          <w:rFonts w:ascii="Arial" w:hAnsi="Arial" w:cs="Arial"/>
          <w:sz w:val="22"/>
        </w:rPr>
      </w:pPr>
      <w:r>
        <w:rPr>
          <w:rFonts w:ascii="Arial" w:hAnsi="Arial" w:cs="Arial"/>
          <w:sz w:val="22"/>
          <w:szCs w:val="22"/>
        </w:rPr>
        <w:t xml:space="preserve">Die Immissionsstudien, deren Hauptziel die Erkennung der Feinstaubquellen ist, basieren auf den Informationen die durch die Quellencharakterisierung erworben wurden.   </w:t>
      </w:r>
    </w:p>
    <w:p w:rsidR="008C5EE1" w:rsidRDefault="008C5EE1" w:rsidP="0043580D">
      <w:pPr>
        <w:jc w:val="both"/>
        <w:rPr>
          <w:rFonts w:ascii="Arial" w:hAnsi="Arial" w:cs="Arial"/>
          <w:sz w:val="22"/>
        </w:rPr>
      </w:pPr>
      <w:r>
        <w:rPr>
          <w:rFonts w:ascii="Arial" w:hAnsi="Arial" w:cs="Arial"/>
          <w:sz w:val="22"/>
        </w:rPr>
        <w:t xml:space="preserve">Die hier präsentierten Daten zur Charakterisierung der Holzverbrennung beruhen auf vier verschiedene Studien zur Darstellung des Feinstaubs aus Kleinfeuerungsanlagen, welche zwischen 2005 und 2011 auf der TU Wien durchgeführt wurden.  Sie umfassen  Emissionsfaktoren für einzelne Tracerkomponenten und die Darstellung der Verhältnisse der  Tracerkomponenten Levoglucosan (LG) und Mannosan (MN), welche Aussagen zur Art des eingesetzten Brennstoffes liefern. </w:t>
      </w:r>
    </w:p>
    <w:p w:rsidR="008C5EE1" w:rsidRPr="00C3130A" w:rsidRDefault="008C5EE1">
      <w:pPr>
        <w:rPr>
          <w:rFonts w:ascii="Arial" w:hAnsi="Arial" w:cs="Arial"/>
          <w:sz w:val="22"/>
        </w:rPr>
      </w:pPr>
      <w:r>
        <w:rPr>
          <w:rFonts w:ascii="Arial" w:hAnsi="Arial" w:cs="Arial"/>
          <w:sz w:val="22"/>
        </w:rPr>
        <w:t xml:space="preserve"> </w:t>
      </w:r>
    </w:p>
    <w:p w:rsidR="008C5EE1" w:rsidRDefault="008C5EE1">
      <w:pPr>
        <w:rPr>
          <w:rFonts w:ascii="Arial" w:hAnsi="Arial" w:cs="Arial"/>
          <w:b/>
          <w:sz w:val="22"/>
        </w:rPr>
      </w:pPr>
      <w:r w:rsidRPr="00C3130A">
        <w:rPr>
          <w:rFonts w:ascii="Arial" w:hAnsi="Arial" w:cs="Arial"/>
          <w:b/>
          <w:sz w:val="22"/>
        </w:rPr>
        <w:t>Methoden</w:t>
      </w:r>
    </w:p>
    <w:p w:rsidR="008C5EE1" w:rsidRDefault="008C5EE1" w:rsidP="006F1645">
      <w:pPr>
        <w:jc w:val="both"/>
        <w:rPr>
          <w:rFonts w:ascii="Arial" w:hAnsi="Arial" w:cs="Arial"/>
          <w:sz w:val="22"/>
        </w:rPr>
      </w:pPr>
      <w:r>
        <w:rPr>
          <w:rFonts w:ascii="Arial" w:hAnsi="Arial" w:cs="Arial"/>
          <w:sz w:val="22"/>
        </w:rPr>
        <w:t xml:space="preserve">Die chemischen Profile der Emissionen aus der Biomasseverbrennung wurden für 12 Anlagen (Öfen und Kessel mit einer Leistung bis maximal 50 kW) und rund um 50 verschiedene Biomassearten ermittelt. Neben Feinstaub wurden auch gasförmige Emissionen, sowie die Geruchsbelastung die durch Verbrennung entsteht untersucht (Schmidl et al., 2008; Schmidl et al., 2011; Kistler et al., 2012). </w:t>
      </w:r>
    </w:p>
    <w:p w:rsidR="008C5EE1" w:rsidRDefault="008C5EE1" w:rsidP="006F1645">
      <w:pPr>
        <w:jc w:val="both"/>
        <w:rPr>
          <w:rFonts w:ascii="Arial" w:hAnsi="Arial" w:cs="Arial"/>
          <w:sz w:val="22"/>
        </w:rPr>
      </w:pPr>
      <w:r>
        <w:rPr>
          <w:rFonts w:ascii="Arial" w:hAnsi="Arial" w:cs="Arial"/>
          <w:sz w:val="22"/>
        </w:rPr>
        <w:t>Verbrennungen wurden auf einem Teststand (</w:t>
      </w:r>
      <w:r w:rsidRPr="000072FF">
        <w:rPr>
          <w:rFonts w:ascii="Arial" w:hAnsi="Arial" w:cs="Arial"/>
          <w:sz w:val="22"/>
        </w:rPr>
        <w:t>Inst. f. Verfahrenstechnik, Umwelttechn</w:t>
      </w:r>
      <w:r>
        <w:rPr>
          <w:rFonts w:ascii="Arial" w:hAnsi="Arial" w:cs="Arial"/>
          <w:sz w:val="22"/>
        </w:rPr>
        <w:t>ik und Techn. Biowissenschaften), beziehungsweise „im Feld“ durchgeführt. Der Feinstaub wurde „kalt“, i.e. bei Raumtemperatur gesammelt, was durch einen Verdünnungssystem erreicht werden konnte. Die Beprobung fand jeweils während des gesamten Abbrandes (Brennstoffmenge und Anlageneinstellungen nach Angaben der Zulieferer) statt. Der Feinstaub wurde auf Quarzfaserfiltern gesammelt und anschließend folgenden analytischen Verfahren unterzogen:</w:t>
      </w:r>
    </w:p>
    <w:p w:rsidR="008C5EE1" w:rsidRDefault="008C5EE1" w:rsidP="00B909D4">
      <w:pPr>
        <w:numPr>
          <w:ilvl w:val="0"/>
          <w:numId w:val="1"/>
        </w:numPr>
        <w:jc w:val="both"/>
        <w:rPr>
          <w:rFonts w:ascii="Arial" w:hAnsi="Arial" w:cs="Arial"/>
          <w:sz w:val="22"/>
        </w:rPr>
      </w:pPr>
      <w:r>
        <w:rPr>
          <w:rFonts w:ascii="Arial" w:hAnsi="Arial" w:cs="Arial"/>
          <w:sz w:val="22"/>
        </w:rPr>
        <w:t>Gravimetrische Bestimmung der Masse (PM10),</w:t>
      </w:r>
    </w:p>
    <w:p w:rsidR="008C5EE1" w:rsidRDefault="008C5EE1" w:rsidP="00B909D4">
      <w:pPr>
        <w:numPr>
          <w:ilvl w:val="0"/>
          <w:numId w:val="1"/>
        </w:numPr>
        <w:jc w:val="both"/>
        <w:rPr>
          <w:rFonts w:ascii="Arial" w:hAnsi="Arial" w:cs="Arial"/>
          <w:sz w:val="22"/>
        </w:rPr>
      </w:pPr>
      <w:r>
        <w:rPr>
          <w:rFonts w:ascii="Arial" w:hAnsi="Arial" w:cs="Arial"/>
          <w:sz w:val="22"/>
        </w:rPr>
        <w:t>Thermisch-optischen Kohlenstoffanalytik (Ruß (EC), organischer Kohlenstoff (OC)),</w:t>
      </w:r>
    </w:p>
    <w:p w:rsidR="008C5EE1" w:rsidRPr="00F13B4C" w:rsidRDefault="008C5EE1" w:rsidP="006F1645">
      <w:pPr>
        <w:numPr>
          <w:ilvl w:val="0"/>
          <w:numId w:val="1"/>
        </w:numPr>
        <w:jc w:val="both"/>
        <w:rPr>
          <w:rFonts w:ascii="Arial" w:hAnsi="Arial" w:cs="Arial"/>
          <w:sz w:val="22"/>
        </w:rPr>
      </w:pPr>
      <w:r>
        <w:rPr>
          <w:rFonts w:ascii="Arial" w:hAnsi="Arial" w:cs="Arial"/>
          <w:sz w:val="22"/>
        </w:rPr>
        <w:t>Flüssigchromatographie (anorganische Ionen und Anhydrosaccharide).</w:t>
      </w:r>
    </w:p>
    <w:p w:rsidR="008C5EE1" w:rsidRDefault="008C5EE1" w:rsidP="006B77AB">
      <w:pPr>
        <w:jc w:val="both"/>
        <w:rPr>
          <w:rFonts w:ascii="Arial" w:hAnsi="Arial" w:cs="Arial"/>
          <w:sz w:val="22"/>
        </w:rPr>
      </w:pPr>
      <w:r>
        <w:rPr>
          <w:rFonts w:ascii="Arial" w:hAnsi="Arial" w:cs="Arial"/>
          <w:sz w:val="22"/>
        </w:rPr>
        <w:t>Die hier präsentierten Ergebnisse umfassen Holzpellets, Hackgut, Briketts, Fichten- und Buchenscheitholz, da nach der</w:t>
      </w:r>
      <w:r w:rsidRPr="004D01D8">
        <w:rPr>
          <w:rFonts w:ascii="Arial" w:hAnsi="Arial" w:cs="Arial"/>
          <w:sz w:val="22"/>
        </w:rPr>
        <w:t xml:space="preserve"> österreichische</w:t>
      </w:r>
      <w:r>
        <w:rPr>
          <w:rFonts w:ascii="Arial" w:hAnsi="Arial" w:cs="Arial"/>
          <w:sz w:val="22"/>
        </w:rPr>
        <w:t>n</w:t>
      </w:r>
      <w:r w:rsidRPr="004D01D8">
        <w:rPr>
          <w:rFonts w:ascii="Arial" w:hAnsi="Arial" w:cs="Arial"/>
          <w:sz w:val="22"/>
        </w:rPr>
        <w:t xml:space="preserve"> Waldinventur</w:t>
      </w:r>
      <w:r>
        <w:rPr>
          <w:rFonts w:ascii="Arial" w:hAnsi="Arial" w:cs="Arial"/>
          <w:sz w:val="22"/>
        </w:rPr>
        <w:t>, 2010; beziehungsweise</w:t>
      </w:r>
      <w:r w:rsidRPr="004D01D8">
        <w:rPr>
          <w:rFonts w:ascii="Arial" w:hAnsi="Arial" w:cs="Arial"/>
          <w:sz w:val="22"/>
        </w:rPr>
        <w:t xml:space="preserve"> </w:t>
      </w:r>
      <w:r>
        <w:rPr>
          <w:rFonts w:ascii="Arial" w:hAnsi="Arial" w:cs="Arial"/>
          <w:sz w:val="22"/>
        </w:rPr>
        <w:t xml:space="preserve">Cop (2007) diese Brennstoffe für das in Rahmen der </w:t>
      </w:r>
      <w:r w:rsidRPr="00161DF6">
        <w:rPr>
          <w:rFonts w:ascii="Arial" w:hAnsi="Arial" w:cs="Arial"/>
          <w:i/>
          <w:sz w:val="22"/>
        </w:rPr>
        <w:t xml:space="preserve">PMinter </w:t>
      </w:r>
      <w:r>
        <w:rPr>
          <w:rFonts w:ascii="Arial" w:hAnsi="Arial" w:cs="Arial"/>
          <w:sz w:val="22"/>
        </w:rPr>
        <w:t xml:space="preserve">Projektes untersuchte österreichisch-slowenischen Grenzgebiet relevant sind. </w:t>
      </w:r>
    </w:p>
    <w:p w:rsidR="008C5EE1" w:rsidRDefault="008C5EE1" w:rsidP="006B77AB">
      <w:pPr>
        <w:jc w:val="both"/>
        <w:rPr>
          <w:rFonts w:ascii="Arial" w:hAnsi="Arial" w:cs="Arial"/>
          <w:sz w:val="22"/>
        </w:rPr>
      </w:pPr>
      <w:r>
        <w:rPr>
          <w:rFonts w:ascii="Arial" w:hAnsi="Arial" w:cs="Arial"/>
          <w:sz w:val="22"/>
        </w:rPr>
        <w:t xml:space="preserve">Das Makrotracer Modell berechnet den Holzrauachanteil über den Anhydrozucker Levoglucosan, der bei der Pyrolyse von Zellulose entsteht. Diese Verbindung ist unter atmosphärischen Bedingungen weitgehend stabil und kann deshalb als Marker für die Biomasseverbrennung verwendet werden (Simoneit et al., 1999). Die Methode umfasst einen Vergleich der Verhältnisse von LG zur Partikelmasse (PM) sowie zur Konzentration von organischem Kohlenstoff, um die Anteile am Feinstaub, beziehungsweise an der kohlenstoffhaltigen Fraktion des Feinstaubs zu berechnen. Das LG/MN Verhältnis wird benutzt, um zwischen auf den Anteil von Weichholz beziehungsweise Hartholz an der Verbrennung zu schließen. </w:t>
      </w:r>
    </w:p>
    <w:p w:rsidR="008C5EE1" w:rsidRDefault="008C5EE1">
      <w:pPr>
        <w:rPr>
          <w:rFonts w:ascii="Arial" w:hAnsi="Arial" w:cs="Arial"/>
          <w:sz w:val="22"/>
        </w:rPr>
      </w:pPr>
    </w:p>
    <w:p w:rsidR="008C5EE1" w:rsidRDefault="008C5EE1">
      <w:pPr>
        <w:rPr>
          <w:rFonts w:ascii="Arial" w:hAnsi="Arial" w:cs="Arial"/>
          <w:b/>
          <w:sz w:val="22"/>
        </w:rPr>
      </w:pPr>
    </w:p>
    <w:p w:rsidR="008C5EE1" w:rsidRDefault="008C5EE1">
      <w:pPr>
        <w:rPr>
          <w:rFonts w:ascii="Arial" w:hAnsi="Arial" w:cs="Arial"/>
          <w:b/>
          <w:sz w:val="22"/>
        </w:rPr>
      </w:pPr>
      <w:r w:rsidRPr="00C3130A">
        <w:rPr>
          <w:rFonts w:ascii="Arial" w:hAnsi="Arial" w:cs="Arial"/>
          <w:b/>
          <w:sz w:val="22"/>
        </w:rPr>
        <w:t>Ergebnisse</w:t>
      </w:r>
    </w:p>
    <w:p w:rsidR="008C5EE1" w:rsidRDefault="008C5EE1" w:rsidP="00DB1010">
      <w:pPr>
        <w:jc w:val="both"/>
        <w:rPr>
          <w:rFonts w:ascii="Arial" w:hAnsi="Arial" w:cs="Arial"/>
          <w:sz w:val="22"/>
        </w:rPr>
      </w:pPr>
      <w:r>
        <w:rPr>
          <w:rFonts w:ascii="Arial" w:hAnsi="Arial" w:cs="Arial"/>
          <w:sz w:val="22"/>
        </w:rPr>
        <w:t>Die Emissionsfaktoren, beziehungsweise die Emissionsraten (bezogen auf die gesamte Feinstaubmasse) von EC, OC und Levoglucosan für Holzpellets, Hackgut, Brikettes, Fichte, Buche wurden in vier Kategorien ermittelt:</w:t>
      </w:r>
    </w:p>
    <w:p w:rsidR="008C5EE1" w:rsidRDefault="008C5EE1" w:rsidP="00E37E13">
      <w:pPr>
        <w:numPr>
          <w:ilvl w:val="0"/>
          <w:numId w:val="1"/>
        </w:numPr>
        <w:jc w:val="both"/>
        <w:rPr>
          <w:rFonts w:ascii="Arial" w:hAnsi="Arial" w:cs="Arial"/>
          <w:sz w:val="22"/>
        </w:rPr>
      </w:pPr>
      <w:r>
        <w:rPr>
          <w:rFonts w:ascii="Arial" w:hAnsi="Arial" w:cs="Arial"/>
          <w:sz w:val="22"/>
        </w:rPr>
        <w:t>Traditionelle Österreichische Kachelofen,</w:t>
      </w:r>
    </w:p>
    <w:p w:rsidR="008C5EE1" w:rsidRDefault="008C5EE1" w:rsidP="00E37E13">
      <w:pPr>
        <w:numPr>
          <w:ilvl w:val="0"/>
          <w:numId w:val="1"/>
        </w:numPr>
        <w:jc w:val="both"/>
        <w:rPr>
          <w:rFonts w:ascii="Arial" w:hAnsi="Arial" w:cs="Arial"/>
          <w:sz w:val="22"/>
        </w:rPr>
      </w:pPr>
      <w:r>
        <w:rPr>
          <w:rFonts w:ascii="Arial" w:hAnsi="Arial" w:cs="Arial"/>
          <w:sz w:val="22"/>
        </w:rPr>
        <w:t>Moderne Kaminöfen,</w:t>
      </w:r>
    </w:p>
    <w:p w:rsidR="008C5EE1" w:rsidRDefault="008C5EE1" w:rsidP="00E37E13">
      <w:pPr>
        <w:numPr>
          <w:ilvl w:val="0"/>
          <w:numId w:val="1"/>
        </w:numPr>
        <w:jc w:val="both"/>
        <w:rPr>
          <w:rFonts w:ascii="Arial" w:hAnsi="Arial" w:cs="Arial"/>
          <w:sz w:val="22"/>
        </w:rPr>
      </w:pPr>
      <w:r>
        <w:rPr>
          <w:rFonts w:ascii="Arial" w:hAnsi="Arial" w:cs="Arial"/>
          <w:sz w:val="22"/>
        </w:rPr>
        <w:t>Moderne Pellets-Einzelöfen,</w:t>
      </w:r>
    </w:p>
    <w:p w:rsidR="008C5EE1" w:rsidRPr="00E67BA9" w:rsidRDefault="008C5EE1" w:rsidP="008C1C16">
      <w:pPr>
        <w:numPr>
          <w:ilvl w:val="0"/>
          <w:numId w:val="1"/>
        </w:numPr>
        <w:jc w:val="both"/>
        <w:rPr>
          <w:rFonts w:ascii="Arial" w:hAnsi="Arial" w:cs="Arial"/>
          <w:sz w:val="22"/>
        </w:rPr>
      </w:pPr>
      <w:r>
        <w:rPr>
          <w:rFonts w:ascii="Arial" w:hAnsi="Arial" w:cs="Arial"/>
          <w:sz w:val="22"/>
        </w:rPr>
        <w:t xml:space="preserve">Moderne Pellets-Kessel. </w:t>
      </w:r>
    </w:p>
    <w:p w:rsidR="008C5EE1" w:rsidRDefault="008C5EE1" w:rsidP="008C1C16">
      <w:pPr>
        <w:jc w:val="both"/>
        <w:rPr>
          <w:rFonts w:ascii="Arial" w:hAnsi="Arial" w:cs="Arial"/>
          <w:sz w:val="22"/>
        </w:rPr>
      </w:pPr>
      <w:r>
        <w:rPr>
          <w:rFonts w:ascii="Arial" w:hAnsi="Arial" w:cs="Arial"/>
          <w:sz w:val="22"/>
        </w:rPr>
        <w:t xml:space="preserve">Die Emissionsfaktoren für Feinstaub liegen in einem breiten Bereich zwischen 5 mg/MJ bis über 400 mg/MJ wobei Mehrheit der höheren Werte aus Einzelöfen und Scheitholz stammt. Die Pellets-Einzelöfen, beziehungsweise Kessel lagen mit Ihren durchschnittlichen Feinstaubwerten deutlich niedriger als Scheitholz/Brikett Einzelöfen. </w:t>
      </w:r>
    </w:p>
    <w:p w:rsidR="008C5EE1" w:rsidRDefault="008C5EE1" w:rsidP="008C1C16">
      <w:pPr>
        <w:jc w:val="both"/>
        <w:rPr>
          <w:rFonts w:ascii="Arial" w:hAnsi="Arial" w:cs="Arial"/>
          <w:sz w:val="22"/>
        </w:rPr>
      </w:pPr>
      <w:r>
        <w:rPr>
          <w:rFonts w:ascii="Arial" w:hAnsi="Arial" w:cs="Arial"/>
          <w:sz w:val="22"/>
        </w:rPr>
        <w:t xml:space="preserve">Die Studien zeigten keine signifikante Unterschiede zwischen PM10 Emissionsfaktoren für Fichten- und Buchenscheitholz, allerdings einen deutlichen Trend hinsichtlich der Werte für Levoglucosan und Mannosan. Die Levoglucosan Anteile im Feinstaub hängen stark von der Holzart ab, obwohl die Bildung dieser Verbindungen ebenso durch bestimmte Verbrennungsbedingungen unterstützt ist. Sehr geringe Werte fanden sich bei der Verbrennung von Holzpellets, sowohl im Einzelofen als auch im Kessel. Dagegen wurden bei der Scheitholzverbrennung Anteile an LG bis zum </w:t>
      </w:r>
      <w:r w:rsidRPr="006F3AE6">
        <w:rPr>
          <w:rFonts w:ascii="Arial" w:hAnsi="Arial" w:cs="Arial"/>
          <w:sz w:val="22"/>
        </w:rPr>
        <w:t>10%</w:t>
      </w:r>
      <w:r>
        <w:rPr>
          <w:rFonts w:ascii="Arial" w:hAnsi="Arial" w:cs="Arial"/>
          <w:sz w:val="22"/>
        </w:rPr>
        <w:t xml:space="preserve"> der PM10 Masse gefunden. Weiters wurden auch für Buche und Fichte, als Vertreter der Hart- und Weichhölzer, signifikante Unterschiede ermittelt. Für eine erfolgreiche Immissionsmodellierung über LG ist es somit wesentlich die Zusammensetzung des verwendeten Brennstoffs Gemisch zu kennen. </w:t>
      </w:r>
    </w:p>
    <w:p w:rsidR="008C5EE1" w:rsidRDefault="008C5EE1" w:rsidP="008C1C16">
      <w:pPr>
        <w:jc w:val="both"/>
        <w:rPr>
          <w:rFonts w:ascii="Arial" w:hAnsi="Arial" w:cs="Arial"/>
          <w:sz w:val="22"/>
        </w:rPr>
      </w:pPr>
      <w:r>
        <w:rPr>
          <w:rFonts w:ascii="Arial" w:hAnsi="Arial" w:cs="Arial"/>
          <w:sz w:val="22"/>
        </w:rPr>
        <w:t>Für diese Aussage kann das LG/MN Verhältnis genützt werden. Dank der Unterschiede in der chemischen Zusammensetzung der verschiedenen Holzarten, werden diese beiden Anhydrozucker während der Verbrennung nicht in den gleichen Mengen gebildet. Das Verhältnis kann als ein robustes Werkzeug für die Interpretation des eingesetzten Brennstoffs verwendet werden (Schmidl et al., 2008).</w:t>
      </w:r>
    </w:p>
    <w:p w:rsidR="008C5EE1" w:rsidRDefault="008C5EE1" w:rsidP="00DB1010">
      <w:pPr>
        <w:jc w:val="both"/>
        <w:rPr>
          <w:rFonts w:ascii="Arial" w:hAnsi="Arial" w:cs="Arial"/>
          <w:sz w:val="22"/>
        </w:rPr>
      </w:pPr>
      <w:r>
        <w:rPr>
          <w:rFonts w:ascii="Arial" w:hAnsi="Arial" w:cs="Arial"/>
          <w:sz w:val="22"/>
        </w:rPr>
        <w:t xml:space="preserve">Ein weiterer wichtiger Aspekt für die Modellierung der Feinstaubquellen sind die Ergebnisse der Kohlenstoffanalytik. Dadurch ist eine weitere Zuordnung der kohlenstoffhaltigen Fraktionen des Feinstaubs möglich, was in weiterer Folge auch den Vergleich mit anderen Methoden zur Quellenzuordnungs (zum Beispiel der </w:t>
      </w:r>
      <w:r w:rsidRPr="000E60C3">
        <w:rPr>
          <w:rFonts w:ascii="Arial" w:hAnsi="Arial" w:cs="Arial"/>
          <w:sz w:val="22"/>
          <w:vertAlign w:val="superscript"/>
        </w:rPr>
        <w:t>14</w:t>
      </w:r>
      <w:r>
        <w:rPr>
          <w:rFonts w:ascii="Arial" w:hAnsi="Arial" w:cs="Arial"/>
          <w:sz w:val="22"/>
        </w:rPr>
        <w:t>C Methode) erlaubt. Der EC Anteil lag zwischen 2</w:t>
      </w:r>
      <w:r w:rsidRPr="006F3AE6">
        <w:rPr>
          <w:rFonts w:ascii="Arial" w:hAnsi="Arial" w:cs="Arial"/>
          <w:sz w:val="22"/>
        </w:rPr>
        <w:t>0 und 50%.</w:t>
      </w:r>
      <w:r>
        <w:rPr>
          <w:rFonts w:ascii="Arial" w:hAnsi="Arial" w:cs="Arial"/>
          <w:sz w:val="22"/>
        </w:rPr>
        <w:t xml:space="preserve"> Die Heizanlagen mit den niedrigsten PM10 Emissionen zeigten in der Regel höhere EC Werte. Das älteste Gerät, ein Kachelofen,  wies den höchsten OC Anteil auf. Diese Ergebnisse wurden durch den Vergleich mit Studien von Goncalves et al (2012) bestätigt und in weitere Folge auch als Basis für die Makrotracer Modellierung im </w:t>
      </w:r>
      <w:r w:rsidRPr="00161DF6">
        <w:rPr>
          <w:rFonts w:ascii="Arial" w:hAnsi="Arial" w:cs="Arial"/>
          <w:i/>
          <w:sz w:val="22"/>
        </w:rPr>
        <w:t>PMinter</w:t>
      </w:r>
      <w:r>
        <w:rPr>
          <w:rFonts w:ascii="Arial" w:hAnsi="Arial" w:cs="Arial"/>
          <w:sz w:val="22"/>
        </w:rPr>
        <w:t xml:space="preserve"> Projekt benutzt. </w:t>
      </w:r>
    </w:p>
    <w:p w:rsidR="008C5EE1" w:rsidRDefault="008C5EE1" w:rsidP="006E0B04">
      <w:pPr>
        <w:rPr>
          <w:rFonts w:ascii="Arial" w:hAnsi="Arial" w:cs="Arial"/>
          <w:b/>
          <w:sz w:val="22"/>
        </w:rPr>
      </w:pPr>
    </w:p>
    <w:p w:rsidR="008C5EE1" w:rsidRPr="006E0B04" w:rsidRDefault="008C5EE1" w:rsidP="006E0B04">
      <w:pPr>
        <w:rPr>
          <w:rFonts w:ascii="Arial" w:hAnsi="Arial" w:cs="Arial"/>
          <w:b/>
          <w:sz w:val="22"/>
        </w:rPr>
      </w:pPr>
      <w:r>
        <w:rPr>
          <w:rFonts w:ascii="Arial" w:hAnsi="Arial" w:cs="Arial"/>
          <w:b/>
          <w:sz w:val="22"/>
        </w:rPr>
        <w:t>Literatur</w:t>
      </w:r>
    </w:p>
    <w:p w:rsidR="008C5EE1" w:rsidRPr="00D31DE3" w:rsidRDefault="008C5EE1" w:rsidP="006E0B04">
      <w:pPr>
        <w:spacing w:after="40"/>
        <w:jc w:val="both"/>
        <w:rPr>
          <w:rFonts w:ascii="Arial" w:hAnsi="Arial" w:cs="Arial"/>
          <w:sz w:val="20"/>
          <w:szCs w:val="20"/>
        </w:rPr>
      </w:pPr>
      <w:r>
        <w:rPr>
          <w:rFonts w:ascii="Arial" w:hAnsi="Arial" w:cs="Arial"/>
          <w:sz w:val="20"/>
          <w:szCs w:val="20"/>
        </w:rPr>
        <w:t>Statistik für das Jahr 2001, Statistik Austria 2007</w:t>
      </w:r>
      <w:r w:rsidRPr="00476A33">
        <w:rPr>
          <w:rFonts w:ascii="Arial" w:hAnsi="Arial" w:cs="Arial"/>
          <w:sz w:val="20"/>
          <w:szCs w:val="20"/>
        </w:rPr>
        <w:t xml:space="preserve">, </w:t>
      </w:r>
      <w:hyperlink r:id="rId8" w:history="1">
        <w:r w:rsidRPr="00476A33">
          <w:rPr>
            <w:rStyle w:val="Hyperlink"/>
            <w:rFonts w:ascii="Arial" w:hAnsi="Arial" w:cs="Arial"/>
            <w:sz w:val="20"/>
            <w:szCs w:val="20"/>
          </w:rPr>
          <w:t>www.statistik.at</w:t>
        </w:r>
      </w:hyperlink>
      <w:r w:rsidRPr="00D31DE3">
        <w:rPr>
          <w:rFonts w:ascii="Arial" w:hAnsi="Arial" w:cs="Arial"/>
          <w:sz w:val="20"/>
          <w:szCs w:val="20"/>
        </w:rPr>
        <w:t xml:space="preserve"> </w:t>
      </w:r>
    </w:p>
    <w:p w:rsidR="008C5EE1" w:rsidRPr="00D31DE3" w:rsidRDefault="008C5EE1" w:rsidP="004E2813">
      <w:pPr>
        <w:spacing w:after="40"/>
        <w:jc w:val="both"/>
        <w:rPr>
          <w:rFonts w:ascii="Arial" w:hAnsi="Arial" w:cs="Arial"/>
          <w:sz w:val="20"/>
          <w:szCs w:val="20"/>
        </w:rPr>
      </w:pPr>
      <w:r w:rsidRPr="00D31DE3">
        <w:rPr>
          <w:rFonts w:ascii="Arial" w:hAnsi="Arial" w:cs="Arial"/>
          <w:sz w:val="20"/>
          <w:szCs w:val="20"/>
        </w:rPr>
        <w:t>P. Biermayr, M. Eberl, R. Ehrig, H. Fechner, C. Kristöfel, P. Eder-Neuhauser, N. Prüggler, A. Sonnleitner, C. Strasser, W. Weiss, M. Wörgetter</w:t>
      </w:r>
      <w:r>
        <w:rPr>
          <w:rFonts w:ascii="Arial" w:hAnsi="Arial" w:cs="Arial"/>
          <w:sz w:val="20"/>
          <w:szCs w:val="20"/>
        </w:rPr>
        <w:t xml:space="preserve">: </w:t>
      </w:r>
      <w:r w:rsidRPr="00D0745C">
        <w:rPr>
          <w:rFonts w:ascii="Arial" w:hAnsi="Arial" w:cs="Arial"/>
          <w:sz w:val="20"/>
          <w:lang w:val="de-DE"/>
        </w:rPr>
        <w:t>"</w:t>
      </w:r>
      <w:r w:rsidRPr="00D31DE3">
        <w:rPr>
          <w:rFonts w:ascii="Arial" w:hAnsi="Arial" w:cs="Arial"/>
          <w:sz w:val="20"/>
          <w:szCs w:val="20"/>
        </w:rPr>
        <w:t>Innovative Energietechnologien in Österreich, Marktentwicklung 2011- Biomasse, Photovoltaik, Solarthermie und Wärmepumpen. Berichte aus Energie und Umweltforschung, 12/2012</w:t>
      </w:r>
      <w:r>
        <w:rPr>
          <w:rFonts w:ascii="Arial" w:hAnsi="Arial" w:cs="Arial"/>
          <w:sz w:val="20"/>
          <w:lang w:val="de-DE"/>
        </w:rPr>
        <w:t>“</w:t>
      </w:r>
      <w:r>
        <w:rPr>
          <w:rFonts w:ascii="Arial" w:hAnsi="Arial" w:cs="Arial"/>
          <w:sz w:val="20"/>
          <w:szCs w:val="20"/>
        </w:rPr>
        <w:t>;</w:t>
      </w:r>
      <w:r w:rsidRPr="00D31DE3">
        <w:rPr>
          <w:rFonts w:ascii="Arial" w:hAnsi="Arial" w:cs="Arial"/>
          <w:sz w:val="20"/>
          <w:szCs w:val="20"/>
        </w:rPr>
        <w:t xml:space="preserve"> Bundesministerium für Verkehr Innovation und Technology</w:t>
      </w:r>
      <w:r>
        <w:rPr>
          <w:rFonts w:ascii="Arial" w:hAnsi="Arial" w:cs="Arial"/>
          <w:sz w:val="20"/>
          <w:szCs w:val="20"/>
        </w:rPr>
        <w:t>, 2012</w:t>
      </w:r>
      <w:r w:rsidRPr="00D31DE3">
        <w:rPr>
          <w:rFonts w:ascii="Arial" w:hAnsi="Arial" w:cs="Arial"/>
          <w:sz w:val="20"/>
          <w:szCs w:val="20"/>
        </w:rPr>
        <w:t>.</w:t>
      </w:r>
    </w:p>
    <w:p w:rsidR="008C5EE1" w:rsidRPr="00D31DE3" w:rsidRDefault="008C5EE1" w:rsidP="00DC1A0A">
      <w:pPr>
        <w:spacing w:after="40"/>
        <w:jc w:val="both"/>
        <w:rPr>
          <w:rFonts w:ascii="Arial" w:hAnsi="Arial" w:cs="Arial"/>
          <w:color w:val="000000"/>
          <w:sz w:val="20"/>
          <w:szCs w:val="20"/>
        </w:rPr>
      </w:pPr>
      <w:r w:rsidRPr="00D31DE3">
        <w:rPr>
          <w:rFonts w:ascii="Arial" w:hAnsi="Arial" w:cs="Arial"/>
          <w:color w:val="000000"/>
          <w:sz w:val="20"/>
          <w:szCs w:val="20"/>
        </w:rPr>
        <w:t>M. Anderl, S. Haider, H. Jobstmann, T. Köther, K. Pazdernik, D. Perl, S. Poupa, M. Purzner, B. Schodl, M. Sporer, G. Stranner, M. Wieser, A.Zechmeister</w:t>
      </w:r>
      <w:r>
        <w:rPr>
          <w:rFonts w:ascii="Arial" w:hAnsi="Arial" w:cs="Arial"/>
          <w:color w:val="000000"/>
          <w:sz w:val="20"/>
          <w:szCs w:val="20"/>
        </w:rPr>
        <w:t>: „</w:t>
      </w:r>
      <w:r w:rsidRPr="00D31DE3">
        <w:rPr>
          <w:rFonts w:ascii="Arial" w:hAnsi="Arial" w:cs="Arial"/>
          <w:color w:val="000000"/>
          <w:sz w:val="20"/>
          <w:szCs w:val="20"/>
        </w:rPr>
        <w:t>Austria´s Informat</w:t>
      </w:r>
      <w:r>
        <w:rPr>
          <w:rFonts w:ascii="Arial" w:hAnsi="Arial" w:cs="Arial"/>
          <w:color w:val="000000"/>
          <w:sz w:val="20"/>
          <w:szCs w:val="20"/>
        </w:rPr>
        <w:t>ive Inventory Report (IIR) 2012“;</w:t>
      </w:r>
      <w:r w:rsidRPr="00D31DE3">
        <w:rPr>
          <w:rFonts w:ascii="Arial" w:hAnsi="Arial" w:cs="Arial"/>
          <w:color w:val="000000"/>
          <w:sz w:val="20"/>
          <w:szCs w:val="20"/>
        </w:rPr>
        <w:t xml:space="preserve"> Wien, 2012 Reports, Band 0380 ISBN: 978-3-99004-183-3, 364 S.</w:t>
      </w:r>
    </w:p>
    <w:p w:rsidR="008C5EE1" w:rsidRPr="00D0745C" w:rsidRDefault="008C5EE1" w:rsidP="00D0745C">
      <w:pPr>
        <w:jc w:val="both"/>
        <w:rPr>
          <w:rFonts w:ascii="Arial" w:hAnsi="Arial" w:cs="Arial"/>
          <w:sz w:val="20"/>
          <w:lang w:val="de-DE"/>
        </w:rPr>
      </w:pPr>
      <w:r w:rsidRPr="00D0745C">
        <w:rPr>
          <w:rFonts w:ascii="Arial" w:hAnsi="Arial" w:cs="Arial"/>
          <w:sz w:val="20"/>
          <w:lang w:val="de-DE"/>
        </w:rPr>
        <w:t xml:space="preserve">H. Bauer, A. Kasper-Giebl, A. Limbeck, C. Ramirez - Santa Cruz, N. Jankowski, B. Klatzer, P. Pouresmaeil, A. Dattler, M. Handler, Ch. Schmidl, H. Puxbaum: </w:t>
      </w:r>
      <w:r>
        <w:rPr>
          <w:rFonts w:ascii="Arial" w:hAnsi="Arial" w:cs="Arial"/>
          <w:sz w:val="20"/>
          <w:lang w:val="de-DE"/>
        </w:rPr>
        <w:t>„</w:t>
      </w:r>
      <w:r w:rsidRPr="00D0745C">
        <w:rPr>
          <w:rFonts w:ascii="Arial" w:hAnsi="Arial" w:cs="Arial"/>
          <w:sz w:val="20"/>
          <w:lang w:val="de-DE"/>
        </w:rPr>
        <w:t>Endbericht für das Projekt</w:t>
      </w:r>
      <w:r>
        <w:rPr>
          <w:rFonts w:ascii="Arial" w:hAnsi="Arial" w:cs="Arial"/>
          <w:sz w:val="20"/>
          <w:lang w:val="de-DE"/>
        </w:rPr>
        <w:t xml:space="preserve"> </w:t>
      </w:r>
      <w:r w:rsidRPr="00D0745C">
        <w:rPr>
          <w:rFonts w:ascii="Arial" w:hAnsi="Arial" w:cs="Arial"/>
          <w:sz w:val="20"/>
          <w:lang w:val="de-DE"/>
        </w:rPr>
        <w:t>"AQUELLA“ Graz Süd PM2.5</w:t>
      </w:r>
      <w:r>
        <w:rPr>
          <w:rFonts w:ascii="Arial" w:hAnsi="Arial" w:cs="Arial"/>
          <w:sz w:val="20"/>
          <w:lang w:val="de-DE"/>
        </w:rPr>
        <w:t xml:space="preserve"> </w:t>
      </w:r>
      <w:r w:rsidRPr="00D0745C">
        <w:rPr>
          <w:rFonts w:ascii="Arial" w:hAnsi="Arial" w:cs="Arial"/>
          <w:sz w:val="20"/>
          <w:lang w:val="de-DE"/>
        </w:rPr>
        <w:t>Quellenanalyse von PM10- und</w:t>
      </w:r>
      <w:r>
        <w:rPr>
          <w:rFonts w:ascii="Arial" w:hAnsi="Arial" w:cs="Arial"/>
          <w:sz w:val="20"/>
          <w:lang w:val="de-DE"/>
        </w:rPr>
        <w:t xml:space="preserve"> </w:t>
      </w:r>
      <w:r w:rsidRPr="00D0745C">
        <w:rPr>
          <w:rFonts w:ascii="Arial" w:hAnsi="Arial" w:cs="Arial"/>
          <w:sz w:val="20"/>
          <w:lang w:val="de-DE"/>
        </w:rPr>
        <w:t>PM2,5 Belastungen in Graz</w:t>
      </w:r>
      <w:r>
        <w:rPr>
          <w:rFonts w:ascii="Arial" w:hAnsi="Arial" w:cs="Arial"/>
          <w:sz w:val="20"/>
          <w:lang w:val="de-DE"/>
        </w:rPr>
        <w:t xml:space="preserve">“; </w:t>
      </w:r>
      <w:r w:rsidRPr="00D0745C">
        <w:rPr>
          <w:rFonts w:ascii="Arial" w:hAnsi="Arial" w:cs="Arial"/>
          <w:sz w:val="20"/>
          <w:lang w:val="de-DE"/>
        </w:rPr>
        <w:t>Wien, 17.3.2009</w:t>
      </w:r>
      <w:r>
        <w:rPr>
          <w:rFonts w:ascii="Arial" w:hAnsi="Arial" w:cs="Arial"/>
          <w:sz w:val="20"/>
          <w:lang w:val="de-DE"/>
        </w:rPr>
        <w:t xml:space="preserve">, </w:t>
      </w:r>
      <w:r w:rsidRPr="00D0745C">
        <w:rPr>
          <w:rFonts w:ascii="Arial" w:hAnsi="Arial" w:cs="Arial"/>
          <w:sz w:val="20"/>
          <w:lang w:val="de-DE"/>
        </w:rPr>
        <w:t>Bericht UA/AQ Graz-Süd 2009 – 49S</w:t>
      </w:r>
      <w:r>
        <w:rPr>
          <w:rFonts w:ascii="Arial" w:hAnsi="Arial" w:cs="Arial"/>
          <w:sz w:val="20"/>
          <w:lang w:val="de-DE"/>
        </w:rPr>
        <w:t xml:space="preserve">, </w:t>
      </w:r>
      <w:r w:rsidRPr="00D0745C">
        <w:rPr>
          <w:rFonts w:ascii="Arial" w:hAnsi="Arial" w:cs="Arial"/>
          <w:sz w:val="20"/>
          <w:lang w:val="de-DE"/>
        </w:rPr>
        <w:t>Bericht-Nr. Lu-03-09</w:t>
      </w:r>
      <w:r>
        <w:rPr>
          <w:rFonts w:ascii="Arial" w:hAnsi="Arial" w:cs="Arial"/>
          <w:sz w:val="20"/>
          <w:lang w:val="de-DE"/>
        </w:rPr>
        <w:t xml:space="preserve">. </w:t>
      </w:r>
    </w:p>
    <w:p w:rsidR="008C5EE1" w:rsidRPr="00D0745C" w:rsidRDefault="008C5EE1" w:rsidP="00D0745C">
      <w:pPr>
        <w:jc w:val="both"/>
        <w:rPr>
          <w:rFonts w:ascii="Arial" w:hAnsi="Arial" w:cs="Arial"/>
          <w:sz w:val="20"/>
          <w:lang w:val="de-DE"/>
        </w:rPr>
      </w:pPr>
      <w:r w:rsidRPr="00D0745C">
        <w:rPr>
          <w:rFonts w:ascii="Arial" w:hAnsi="Arial" w:cs="Arial"/>
          <w:sz w:val="20"/>
          <w:lang w:val="de-DE"/>
        </w:rPr>
        <w:t xml:space="preserve">A. Kasper-Giebl, M. Kistler, E.C. Cetintas, E. Schreiner, C. Ramirez Santa-Cruz, S. Szidat, Y. Zhang, H. Bauer: </w:t>
      </w:r>
      <w:r>
        <w:rPr>
          <w:rFonts w:ascii="Arial" w:hAnsi="Arial" w:cs="Arial"/>
          <w:sz w:val="20"/>
          <w:lang w:val="de-DE"/>
        </w:rPr>
        <w:t>„</w:t>
      </w:r>
      <w:r w:rsidRPr="00D0745C">
        <w:rPr>
          <w:rFonts w:ascii="Arial" w:hAnsi="Arial" w:cs="Arial"/>
          <w:sz w:val="20"/>
          <w:lang w:val="de-DE"/>
        </w:rPr>
        <w:t>Makrotracer   Modell zur Feinstaubquellenzuordnung (PM10) an 7 PMinter Luftgütemessstationen (Februar 2011)</w:t>
      </w:r>
      <w:r>
        <w:rPr>
          <w:rFonts w:ascii="Arial" w:hAnsi="Arial" w:cs="Arial"/>
          <w:sz w:val="20"/>
          <w:lang w:val="de-DE"/>
        </w:rPr>
        <w:t>“;</w:t>
      </w:r>
      <w:r w:rsidRPr="00D0745C">
        <w:rPr>
          <w:rFonts w:ascii="Arial" w:hAnsi="Arial" w:cs="Arial"/>
          <w:sz w:val="20"/>
          <w:lang w:val="de-DE"/>
        </w:rPr>
        <w:t xml:space="preserve"> </w:t>
      </w:r>
      <w:r>
        <w:rPr>
          <w:rFonts w:ascii="Arial" w:hAnsi="Arial" w:cs="Arial"/>
          <w:sz w:val="20"/>
          <w:lang w:val="de-DE"/>
        </w:rPr>
        <w:t xml:space="preserve">Eingereicht für Internationale Konferenz </w:t>
      </w:r>
      <w:r w:rsidRPr="00D0745C">
        <w:rPr>
          <w:rFonts w:ascii="Arial" w:hAnsi="Arial" w:cs="Arial"/>
          <w:i/>
          <w:sz w:val="20"/>
          <w:lang w:val="de-DE"/>
        </w:rPr>
        <w:t>PMinter</w:t>
      </w:r>
      <w:r>
        <w:rPr>
          <w:rFonts w:ascii="Arial" w:hAnsi="Arial" w:cs="Arial"/>
          <w:i/>
          <w:sz w:val="20"/>
          <w:lang w:val="de-DE"/>
        </w:rPr>
        <w:t xml:space="preserve">, </w:t>
      </w:r>
      <w:r w:rsidRPr="00752579">
        <w:rPr>
          <w:rFonts w:ascii="Arial" w:hAnsi="Arial" w:cs="Arial"/>
          <w:sz w:val="20"/>
          <w:lang w:val="de-DE"/>
        </w:rPr>
        <w:t>18-18.09.2013, Maribor</w:t>
      </w:r>
      <w:r>
        <w:rPr>
          <w:rFonts w:ascii="Arial" w:hAnsi="Arial" w:cs="Arial"/>
          <w:sz w:val="20"/>
          <w:lang w:val="de-DE"/>
        </w:rPr>
        <w:t>.</w:t>
      </w:r>
    </w:p>
    <w:p w:rsidR="008C5EE1" w:rsidRDefault="008C5EE1" w:rsidP="006E0B04">
      <w:pPr>
        <w:spacing w:after="40"/>
        <w:jc w:val="both"/>
        <w:rPr>
          <w:rFonts w:ascii="Arial" w:hAnsi="Arial" w:cs="Arial"/>
          <w:sz w:val="20"/>
          <w:szCs w:val="20"/>
        </w:rPr>
      </w:pPr>
      <w:r w:rsidRPr="00D31DE3">
        <w:rPr>
          <w:rFonts w:ascii="Arial" w:hAnsi="Arial" w:cs="Arial"/>
          <w:sz w:val="20"/>
          <w:szCs w:val="20"/>
        </w:rPr>
        <w:t>Richtlinie 2008/50/EG des Europäischen Parlaments und des Rates vom 21. Mai 2008 über Luftqualität und saubere Luft für Europa, Amtsblatt der Europäischen Union, L 152/1</w:t>
      </w:r>
    </w:p>
    <w:p w:rsidR="008C5EE1" w:rsidRDefault="008C5EE1" w:rsidP="00E67BA9">
      <w:pPr>
        <w:spacing w:after="40"/>
        <w:jc w:val="both"/>
        <w:rPr>
          <w:rFonts w:ascii="Arial" w:hAnsi="Arial" w:cs="Arial"/>
          <w:sz w:val="20"/>
          <w:szCs w:val="20"/>
          <w:lang w:val="en-GB"/>
        </w:rPr>
      </w:pPr>
      <w:r w:rsidRPr="00D31DE3">
        <w:rPr>
          <w:rFonts w:ascii="Arial" w:hAnsi="Arial" w:cs="Arial"/>
          <w:sz w:val="20"/>
          <w:szCs w:val="20"/>
          <w:lang w:val="en-GB"/>
        </w:rPr>
        <w:t>C. Schmidl, I. Marr, A. Caseiro, P. Kotianova, A. Berner, H. Bauer</w:t>
      </w:r>
      <w:r>
        <w:rPr>
          <w:rFonts w:ascii="Arial" w:hAnsi="Arial" w:cs="Arial"/>
          <w:sz w:val="20"/>
          <w:szCs w:val="20"/>
          <w:lang w:val="en-GB"/>
        </w:rPr>
        <w:t>, A. Kasper-Giebl, H. Puxbaum: “</w:t>
      </w:r>
      <w:r w:rsidRPr="00D31DE3">
        <w:rPr>
          <w:rFonts w:ascii="Arial" w:hAnsi="Arial" w:cs="Arial"/>
          <w:sz w:val="20"/>
          <w:szCs w:val="20"/>
          <w:lang w:val="en-GB"/>
        </w:rPr>
        <w:t>Chemical characterisation of fine particle emissions from woodstove combustion of common woods growing in mid-European Alpine regions"; Atmospheric Environment, 42 (2008), 126 - 141.</w:t>
      </w:r>
    </w:p>
    <w:p w:rsidR="008C5EE1" w:rsidRPr="00E67BA9" w:rsidRDefault="008C5EE1" w:rsidP="00E67BA9">
      <w:pPr>
        <w:spacing w:after="40"/>
        <w:jc w:val="both"/>
        <w:rPr>
          <w:rFonts w:ascii="Arial" w:hAnsi="Arial" w:cs="Arial"/>
          <w:sz w:val="20"/>
          <w:szCs w:val="20"/>
          <w:lang w:val="en-GB"/>
        </w:rPr>
      </w:pPr>
      <w:r w:rsidRPr="00E67BA9">
        <w:rPr>
          <w:rFonts w:ascii="Arial" w:hAnsi="Arial" w:cs="Arial"/>
          <w:sz w:val="20"/>
          <w:szCs w:val="20"/>
          <w:lang w:val="en-GB"/>
        </w:rPr>
        <w:t xml:space="preserve">C. Schmidl, M. Luisser, E. Padouvas, L. Lasselsberger, M. Rzaca, C. Ramirez-Santa Cruz, M. Handler, G. Peng, H. Bauer, H. Puxbaum: </w:t>
      </w:r>
      <w:r>
        <w:rPr>
          <w:rFonts w:ascii="Arial" w:hAnsi="Arial" w:cs="Arial"/>
          <w:sz w:val="20"/>
          <w:szCs w:val="20"/>
          <w:lang w:val="en-GB"/>
        </w:rPr>
        <w:t>“</w:t>
      </w:r>
      <w:r w:rsidRPr="00E67BA9">
        <w:rPr>
          <w:rFonts w:ascii="Arial" w:hAnsi="Arial" w:cs="Arial"/>
          <w:sz w:val="20"/>
          <w:szCs w:val="20"/>
          <w:lang w:val="en-GB"/>
        </w:rPr>
        <w:t>Particulate</w:t>
      </w:r>
      <w:r>
        <w:rPr>
          <w:rFonts w:ascii="Arial" w:hAnsi="Arial" w:cs="Arial"/>
          <w:sz w:val="20"/>
          <w:szCs w:val="20"/>
          <w:lang w:val="en-GB"/>
        </w:rPr>
        <w:t xml:space="preserve"> </w:t>
      </w:r>
      <w:r w:rsidRPr="00E67BA9">
        <w:rPr>
          <w:rFonts w:ascii="Arial" w:hAnsi="Arial" w:cs="Arial"/>
          <w:sz w:val="20"/>
          <w:szCs w:val="20"/>
          <w:lang w:val="en-GB"/>
        </w:rPr>
        <w:t>and gaseous emissions from manually and automatically fired small scale</w:t>
      </w:r>
      <w:r>
        <w:rPr>
          <w:rFonts w:ascii="Arial" w:hAnsi="Arial" w:cs="Arial"/>
          <w:sz w:val="20"/>
          <w:szCs w:val="20"/>
          <w:lang w:val="en-GB"/>
        </w:rPr>
        <w:t xml:space="preserve"> </w:t>
      </w:r>
      <w:r w:rsidRPr="00E67BA9">
        <w:rPr>
          <w:rFonts w:ascii="Arial" w:hAnsi="Arial" w:cs="Arial"/>
          <w:sz w:val="20"/>
          <w:szCs w:val="20"/>
          <w:lang w:val="en-GB"/>
        </w:rPr>
        <w:t>combustion syst</w:t>
      </w:r>
      <w:r>
        <w:rPr>
          <w:rFonts w:ascii="Arial" w:hAnsi="Arial" w:cs="Arial"/>
          <w:sz w:val="20"/>
          <w:szCs w:val="20"/>
          <w:lang w:val="en-GB"/>
        </w:rPr>
        <w:t xml:space="preserve">ems”; Atmospheric Environment 45 (2011) 7443 - </w:t>
      </w:r>
      <w:r w:rsidRPr="00E67BA9">
        <w:rPr>
          <w:rFonts w:ascii="Arial" w:hAnsi="Arial" w:cs="Arial"/>
          <w:sz w:val="20"/>
          <w:szCs w:val="20"/>
          <w:lang w:val="en-GB"/>
        </w:rPr>
        <w:t>7454</w:t>
      </w:r>
      <w:r>
        <w:rPr>
          <w:rFonts w:ascii="Arial" w:hAnsi="Arial" w:cs="Arial"/>
          <w:sz w:val="20"/>
          <w:szCs w:val="20"/>
          <w:lang w:val="en-GB"/>
        </w:rPr>
        <w:t>.</w:t>
      </w:r>
    </w:p>
    <w:p w:rsidR="008C5EE1" w:rsidRPr="00D46CCA" w:rsidRDefault="008C5EE1" w:rsidP="00D46CCA">
      <w:pPr>
        <w:jc w:val="both"/>
        <w:rPr>
          <w:rFonts w:ascii="Arial" w:hAnsi="Arial" w:cs="Arial"/>
          <w:sz w:val="20"/>
          <w:lang w:val="en-GB"/>
        </w:rPr>
      </w:pPr>
      <w:r w:rsidRPr="00D46CCA">
        <w:rPr>
          <w:rFonts w:ascii="Arial" w:hAnsi="Arial" w:cs="Arial"/>
          <w:sz w:val="20"/>
          <w:lang w:val="en-GB"/>
        </w:rPr>
        <w:t>M. Kistler, C. Schmidl, E. Padouvas, H. Giebl, J. Lohninger, R. Ellinger, H. Bauer, H. Puxbaum: “Odor, gaseous and PM10 emissions from small scale combustion of wood types indigenous to Central Europe”; Atmospheric Environment 51 (2012) 86 – 93.</w:t>
      </w:r>
    </w:p>
    <w:p w:rsidR="008C5EE1" w:rsidRPr="000F2ED9" w:rsidRDefault="008C5EE1" w:rsidP="000F2ED9">
      <w:pPr>
        <w:spacing w:after="40"/>
        <w:jc w:val="both"/>
        <w:rPr>
          <w:rFonts w:ascii="Arial" w:hAnsi="Arial" w:cs="Arial"/>
          <w:sz w:val="20"/>
          <w:szCs w:val="20"/>
          <w:lang w:val="de-DE"/>
        </w:rPr>
      </w:pPr>
      <w:r w:rsidRPr="000F2ED9">
        <w:rPr>
          <w:rFonts w:ascii="Arial" w:hAnsi="Arial" w:cs="Arial"/>
          <w:sz w:val="20"/>
          <w:szCs w:val="20"/>
          <w:lang w:val="de-DE"/>
        </w:rPr>
        <w:t xml:space="preserve">Die österreichische Waldinventur </w:t>
      </w:r>
      <w:r>
        <w:rPr>
          <w:rFonts w:ascii="Arial" w:hAnsi="Arial" w:cs="Arial"/>
          <w:sz w:val="20"/>
          <w:szCs w:val="20"/>
          <w:lang w:val="de-DE"/>
        </w:rPr>
        <w:t xml:space="preserve">für Jahren </w:t>
      </w:r>
      <w:r w:rsidRPr="000F2ED9">
        <w:rPr>
          <w:rFonts w:ascii="Arial" w:hAnsi="Arial" w:cs="Arial"/>
          <w:sz w:val="20"/>
          <w:szCs w:val="20"/>
          <w:lang w:val="de-DE"/>
        </w:rPr>
        <w:t>2000 - 2002</w:t>
      </w:r>
      <w:r>
        <w:rPr>
          <w:rFonts w:ascii="Arial" w:hAnsi="Arial" w:cs="Arial"/>
          <w:sz w:val="20"/>
          <w:szCs w:val="20"/>
          <w:lang w:val="de-DE"/>
        </w:rPr>
        <w:t xml:space="preserve">, 2010, </w:t>
      </w:r>
      <w:r w:rsidRPr="000F2ED9">
        <w:rPr>
          <w:rFonts w:ascii="Arial" w:hAnsi="Arial" w:cs="Arial"/>
          <w:sz w:val="20"/>
          <w:szCs w:val="20"/>
          <w:lang w:val="de-DE"/>
        </w:rPr>
        <w:t>http://bfw.ac.at.</w:t>
      </w:r>
    </w:p>
    <w:p w:rsidR="008C5EE1" w:rsidRPr="008C4556" w:rsidRDefault="008C5EE1" w:rsidP="008C4556">
      <w:pPr>
        <w:spacing w:after="40"/>
        <w:jc w:val="both"/>
        <w:rPr>
          <w:rFonts w:ascii="Arial" w:hAnsi="Arial" w:cs="Arial"/>
          <w:sz w:val="20"/>
          <w:szCs w:val="20"/>
          <w:lang w:val="en-GB"/>
        </w:rPr>
      </w:pPr>
      <w:r w:rsidRPr="008C4556">
        <w:rPr>
          <w:rFonts w:ascii="Arial" w:hAnsi="Arial" w:cs="Arial"/>
          <w:sz w:val="20"/>
          <w:szCs w:val="20"/>
          <w:lang w:val="en-GB"/>
        </w:rPr>
        <w:t>T</w:t>
      </w:r>
      <w:r>
        <w:rPr>
          <w:rFonts w:ascii="Arial" w:hAnsi="Arial" w:cs="Arial"/>
          <w:sz w:val="20"/>
          <w:szCs w:val="20"/>
          <w:lang w:val="en-GB"/>
        </w:rPr>
        <w:t>.</w:t>
      </w:r>
      <w:r w:rsidRPr="008C4556">
        <w:rPr>
          <w:rFonts w:ascii="Arial" w:hAnsi="Arial" w:cs="Arial"/>
          <w:sz w:val="20"/>
          <w:szCs w:val="20"/>
          <w:lang w:val="en-GB"/>
        </w:rPr>
        <w:t xml:space="preserve"> Cop</w:t>
      </w:r>
      <w:r>
        <w:rPr>
          <w:rFonts w:ascii="Arial" w:hAnsi="Arial" w:cs="Arial"/>
          <w:sz w:val="20"/>
          <w:szCs w:val="20"/>
          <w:lang w:val="en-GB"/>
        </w:rPr>
        <w:t>:</w:t>
      </w:r>
      <w:r w:rsidRPr="008C4556">
        <w:rPr>
          <w:rFonts w:ascii="Arial" w:hAnsi="Arial" w:cs="Arial"/>
          <w:sz w:val="20"/>
          <w:szCs w:val="20"/>
          <w:lang w:val="en-GB"/>
        </w:rPr>
        <w:t xml:space="preserve"> </w:t>
      </w:r>
      <w:r>
        <w:rPr>
          <w:rFonts w:ascii="Arial" w:hAnsi="Arial" w:cs="Arial"/>
          <w:sz w:val="20"/>
          <w:szCs w:val="20"/>
          <w:lang w:val="en-GB"/>
        </w:rPr>
        <w:t>“</w:t>
      </w:r>
      <w:r w:rsidRPr="008C4556">
        <w:rPr>
          <w:rFonts w:ascii="Arial" w:hAnsi="Arial" w:cs="Arial"/>
          <w:sz w:val="20"/>
          <w:szCs w:val="20"/>
          <w:lang w:val="en-GB"/>
        </w:rPr>
        <w:t>Forestry and Food, Slovenian Agriculture, Forestry and Food Processing</w:t>
      </w:r>
      <w:r>
        <w:rPr>
          <w:rFonts w:ascii="Arial" w:hAnsi="Arial" w:cs="Arial"/>
          <w:sz w:val="20"/>
          <w:szCs w:val="20"/>
          <w:lang w:val="en-GB"/>
        </w:rPr>
        <w:t xml:space="preserve"> </w:t>
      </w:r>
      <w:r w:rsidRPr="008C4556">
        <w:rPr>
          <w:rFonts w:ascii="Arial" w:hAnsi="Arial" w:cs="Arial"/>
          <w:sz w:val="20"/>
          <w:szCs w:val="20"/>
          <w:lang w:val="en-GB"/>
        </w:rPr>
        <w:t>Industry: B</w:t>
      </w:r>
      <w:r>
        <w:rPr>
          <w:rFonts w:ascii="Arial" w:hAnsi="Arial" w:cs="Arial"/>
          <w:sz w:val="20"/>
          <w:szCs w:val="20"/>
          <w:lang w:val="en-GB"/>
        </w:rPr>
        <w:t>asic Characteristic and Numbers”;</w:t>
      </w:r>
      <w:r w:rsidRPr="008C4556">
        <w:rPr>
          <w:rFonts w:ascii="Arial" w:hAnsi="Arial" w:cs="Arial"/>
          <w:sz w:val="20"/>
          <w:szCs w:val="20"/>
          <w:lang w:val="en-GB"/>
        </w:rPr>
        <w:t xml:space="preserve"> Slovenian Ministry of</w:t>
      </w:r>
      <w:r>
        <w:rPr>
          <w:rFonts w:ascii="Arial" w:hAnsi="Arial" w:cs="Arial"/>
          <w:sz w:val="20"/>
          <w:szCs w:val="20"/>
          <w:lang w:val="en-GB"/>
        </w:rPr>
        <w:t xml:space="preserve"> Agriculture, </w:t>
      </w:r>
      <w:r w:rsidRPr="008C4556">
        <w:rPr>
          <w:rFonts w:ascii="Arial" w:hAnsi="Arial" w:cs="Arial"/>
          <w:sz w:val="20"/>
          <w:szCs w:val="20"/>
          <w:lang w:val="en-GB"/>
        </w:rPr>
        <w:t>Ljubljana</w:t>
      </w:r>
      <w:r>
        <w:rPr>
          <w:rFonts w:ascii="Arial" w:hAnsi="Arial" w:cs="Arial"/>
          <w:sz w:val="20"/>
          <w:szCs w:val="20"/>
          <w:lang w:val="en-GB"/>
        </w:rPr>
        <w:t>, 2007</w:t>
      </w:r>
      <w:r w:rsidRPr="008C4556">
        <w:rPr>
          <w:rFonts w:ascii="Arial" w:hAnsi="Arial" w:cs="Arial"/>
          <w:sz w:val="20"/>
          <w:szCs w:val="20"/>
          <w:lang w:val="en-GB"/>
        </w:rPr>
        <w:t>.</w:t>
      </w:r>
    </w:p>
    <w:p w:rsidR="008C5EE1" w:rsidRPr="00D31DE3" w:rsidRDefault="008C5EE1" w:rsidP="005F6D56">
      <w:pPr>
        <w:jc w:val="both"/>
        <w:rPr>
          <w:rFonts w:ascii="Arial" w:hAnsi="Arial" w:cs="Arial"/>
          <w:sz w:val="20"/>
          <w:szCs w:val="20"/>
          <w:lang w:val="en-GB"/>
        </w:rPr>
      </w:pPr>
      <w:r w:rsidRPr="00D31DE3">
        <w:rPr>
          <w:rFonts w:ascii="Arial" w:hAnsi="Arial" w:cs="Arial"/>
          <w:sz w:val="20"/>
          <w:szCs w:val="20"/>
          <w:lang w:val="en-GB"/>
        </w:rPr>
        <w:t>B.R.T. Simoneit, J.J. Schauer, C.G. Nolte, D.R. Oros, V.O. Elias, M.P. Fraser, W.F. Rogge, G.R. Cass: “Levoglucosan, a tracer for cellulose in biomass burning and atmospheric particles”;  Atmospheric Environment 33 (1999), 173–182.</w:t>
      </w:r>
    </w:p>
    <w:p w:rsidR="008C5EE1" w:rsidRDefault="008C5EE1" w:rsidP="00D46CCA">
      <w:pPr>
        <w:jc w:val="both"/>
        <w:rPr>
          <w:rFonts w:ascii="Arial" w:hAnsi="Arial" w:cs="Arial"/>
          <w:sz w:val="20"/>
          <w:lang w:val="en-GB"/>
        </w:rPr>
      </w:pPr>
      <w:r w:rsidRPr="00010982">
        <w:rPr>
          <w:rFonts w:ascii="Arial" w:hAnsi="Arial" w:cs="Arial"/>
          <w:sz w:val="20"/>
          <w:lang w:val="it-IT"/>
        </w:rPr>
        <w:t xml:space="preserve">C. Gonçalves, C. Alves, M. Evtyugina, F. Mirante, C. Pio, A. Caseiro, C. Schmidl, H. Bauer, F.  </w:t>
      </w:r>
      <w:r w:rsidRPr="000E60C3">
        <w:rPr>
          <w:rFonts w:ascii="Arial" w:hAnsi="Arial" w:cs="Arial"/>
          <w:sz w:val="20"/>
          <w:lang w:val="en-GB"/>
        </w:rPr>
        <w:t>Carvalho</w:t>
      </w:r>
      <w:r>
        <w:rPr>
          <w:rFonts w:ascii="Arial" w:hAnsi="Arial" w:cs="Arial"/>
          <w:sz w:val="20"/>
          <w:lang w:val="en-GB"/>
        </w:rPr>
        <w:t>:</w:t>
      </w:r>
      <w:r w:rsidRPr="000E60C3">
        <w:rPr>
          <w:rFonts w:ascii="Arial" w:hAnsi="Arial" w:cs="Arial"/>
          <w:sz w:val="20"/>
          <w:lang w:val="en-GB"/>
        </w:rPr>
        <w:t xml:space="preserve"> </w:t>
      </w:r>
      <w:r>
        <w:rPr>
          <w:rFonts w:ascii="Arial" w:hAnsi="Arial" w:cs="Arial"/>
          <w:sz w:val="20"/>
          <w:lang w:val="en-GB"/>
        </w:rPr>
        <w:t>“</w:t>
      </w:r>
      <w:r w:rsidRPr="000E60C3">
        <w:rPr>
          <w:rFonts w:ascii="Arial" w:hAnsi="Arial" w:cs="Arial"/>
          <w:sz w:val="20"/>
          <w:lang w:val="en-GB"/>
        </w:rPr>
        <w:t>Characterisation of PM10 emissions from woodstove</w:t>
      </w:r>
      <w:r>
        <w:rPr>
          <w:rFonts w:ascii="Arial" w:hAnsi="Arial" w:cs="Arial"/>
          <w:sz w:val="20"/>
          <w:lang w:val="en-GB"/>
        </w:rPr>
        <w:t xml:space="preserve"> </w:t>
      </w:r>
      <w:r w:rsidRPr="000E60C3">
        <w:rPr>
          <w:rFonts w:ascii="Arial" w:hAnsi="Arial" w:cs="Arial"/>
          <w:sz w:val="20"/>
          <w:lang w:val="en-GB"/>
        </w:rPr>
        <w:t>combustion of common woods grown in Portugal</w:t>
      </w:r>
      <w:r>
        <w:rPr>
          <w:rFonts w:ascii="Arial" w:hAnsi="Arial" w:cs="Arial"/>
          <w:sz w:val="20"/>
          <w:lang w:val="en-GB"/>
        </w:rPr>
        <w:t>”;</w:t>
      </w:r>
      <w:r w:rsidRPr="000E60C3">
        <w:rPr>
          <w:rFonts w:ascii="Arial" w:hAnsi="Arial" w:cs="Arial"/>
          <w:sz w:val="20"/>
          <w:lang w:val="en-GB"/>
        </w:rPr>
        <w:t xml:space="preserve"> Atmospheric Environment</w:t>
      </w:r>
      <w:r>
        <w:rPr>
          <w:rFonts w:ascii="Arial" w:hAnsi="Arial" w:cs="Arial"/>
          <w:sz w:val="20"/>
          <w:lang w:val="en-GB"/>
        </w:rPr>
        <w:t xml:space="preserve"> 44 (2010) 4474 - </w:t>
      </w:r>
      <w:r w:rsidRPr="000E60C3">
        <w:rPr>
          <w:rFonts w:ascii="Arial" w:hAnsi="Arial" w:cs="Arial"/>
          <w:sz w:val="20"/>
          <w:lang w:val="en-GB"/>
        </w:rPr>
        <w:t>4480.</w:t>
      </w:r>
    </w:p>
    <w:p w:rsidR="008C5EE1" w:rsidRDefault="008C5EE1" w:rsidP="00D46CCA">
      <w:pPr>
        <w:jc w:val="both"/>
        <w:rPr>
          <w:rFonts w:ascii="Arial" w:hAnsi="Arial" w:cs="Arial"/>
          <w:sz w:val="20"/>
          <w:lang w:val="en-GB"/>
        </w:rPr>
      </w:pPr>
    </w:p>
    <w:p w:rsidR="008C5EE1" w:rsidRDefault="008C5EE1" w:rsidP="00D46CCA">
      <w:pPr>
        <w:jc w:val="both"/>
        <w:rPr>
          <w:rFonts w:ascii="Arial" w:hAnsi="Arial" w:cs="Arial"/>
          <w:sz w:val="20"/>
          <w:lang w:val="en-GB"/>
        </w:rPr>
      </w:pPr>
    </w:p>
    <w:p w:rsidR="008C5EE1" w:rsidRPr="00D46CCA" w:rsidRDefault="008C5EE1" w:rsidP="00010982">
      <w:pPr>
        <w:pStyle w:val="Footer"/>
        <w:rPr>
          <w:rFonts w:ascii="Arial" w:hAnsi="Arial" w:cs="Arial"/>
          <w:sz w:val="20"/>
          <w:lang w:val="en-GB"/>
        </w:rPr>
      </w:pPr>
      <w:r w:rsidRPr="000C1D4C">
        <w:rPr>
          <w:noProof/>
        </w:rPr>
        <w:pict>
          <v:shape id="_x0000_i1027" type="#_x0000_t75" style="width:249.75pt;height:49.5pt;visibility:visible">
            <v:imagedata r:id="rId9" o:title=""/>
          </v:shape>
        </w:pict>
      </w:r>
      <w:r>
        <w:rPr>
          <w:noProof/>
        </w:rPr>
        <w:tab/>
      </w:r>
      <w:r w:rsidRPr="000C1D4C">
        <w:rPr>
          <w:noProof/>
        </w:rPr>
        <w:pict>
          <v:shape id="_x0000_i1028" type="#_x0000_t75" style="width:141.75pt;height:30pt;visibility:visible">
            <v:imagedata r:id="rId10" o:title=""/>
          </v:shape>
        </w:pict>
      </w:r>
    </w:p>
    <w:sectPr w:rsidR="008C5EE1" w:rsidRPr="00D46CCA" w:rsidSect="00010982">
      <w:pgSz w:w="11906" w:h="16838"/>
      <w:pgMar w:top="1079" w:right="1418" w:bottom="107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21CDB"/>
    <w:multiLevelType w:val="hybridMultilevel"/>
    <w:tmpl w:val="11845E1C"/>
    <w:lvl w:ilvl="0" w:tplc="7C228064">
      <w:start w:val="1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425"/>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66FB"/>
    <w:rsid w:val="000072FF"/>
    <w:rsid w:val="00010982"/>
    <w:rsid w:val="00061B8F"/>
    <w:rsid w:val="000958D6"/>
    <w:rsid w:val="00095ECF"/>
    <w:rsid w:val="00096084"/>
    <w:rsid w:val="000A4CD7"/>
    <w:rsid w:val="000A5BFB"/>
    <w:rsid w:val="000C1D4C"/>
    <w:rsid w:val="000C3287"/>
    <w:rsid w:val="000D3FD2"/>
    <w:rsid w:val="000E60C3"/>
    <w:rsid w:val="000F2ED9"/>
    <w:rsid w:val="0011502F"/>
    <w:rsid w:val="00161DF6"/>
    <w:rsid w:val="001665BA"/>
    <w:rsid w:val="00174838"/>
    <w:rsid w:val="001942E9"/>
    <w:rsid w:val="002121DA"/>
    <w:rsid w:val="00217C1B"/>
    <w:rsid w:val="00241CC5"/>
    <w:rsid w:val="00266059"/>
    <w:rsid w:val="00287E95"/>
    <w:rsid w:val="002A66FB"/>
    <w:rsid w:val="002D5C81"/>
    <w:rsid w:val="002D7B54"/>
    <w:rsid w:val="002F03C7"/>
    <w:rsid w:val="003146C8"/>
    <w:rsid w:val="00361F2E"/>
    <w:rsid w:val="003620C8"/>
    <w:rsid w:val="003A061D"/>
    <w:rsid w:val="003A7116"/>
    <w:rsid w:val="00404988"/>
    <w:rsid w:val="00406D88"/>
    <w:rsid w:val="00433AC6"/>
    <w:rsid w:val="0043580D"/>
    <w:rsid w:val="00465F92"/>
    <w:rsid w:val="00476A33"/>
    <w:rsid w:val="00496C70"/>
    <w:rsid w:val="004A050B"/>
    <w:rsid w:val="004A3CEC"/>
    <w:rsid w:val="004B407F"/>
    <w:rsid w:val="004C2896"/>
    <w:rsid w:val="004D01D8"/>
    <w:rsid w:val="004E2813"/>
    <w:rsid w:val="005060DF"/>
    <w:rsid w:val="005A5557"/>
    <w:rsid w:val="005D361A"/>
    <w:rsid w:val="005D6EFD"/>
    <w:rsid w:val="005F6D56"/>
    <w:rsid w:val="00681437"/>
    <w:rsid w:val="00681F08"/>
    <w:rsid w:val="006B77AB"/>
    <w:rsid w:val="006C1677"/>
    <w:rsid w:val="006E0B04"/>
    <w:rsid w:val="006F1645"/>
    <w:rsid w:val="006F3AE6"/>
    <w:rsid w:val="007253BE"/>
    <w:rsid w:val="00750485"/>
    <w:rsid w:val="00752579"/>
    <w:rsid w:val="007E0E70"/>
    <w:rsid w:val="008222EC"/>
    <w:rsid w:val="0083696E"/>
    <w:rsid w:val="008C1C16"/>
    <w:rsid w:val="008C2FFC"/>
    <w:rsid w:val="008C4556"/>
    <w:rsid w:val="008C5EE1"/>
    <w:rsid w:val="008F2FA0"/>
    <w:rsid w:val="0092210F"/>
    <w:rsid w:val="00967C11"/>
    <w:rsid w:val="009C3FE8"/>
    <w:rsid w:val="00A41BC4"/>
    <w:rsid w:val="00A94892"/>
    <w:rsid w:val="00A96351"/>
    <w:rsid w:val="00AC2C1D"/>
    <w:rsid w:val="00AD4A46"/>
    <w:rsid w:val="00B06479"/>
    <w:rsid w:val="00B444B2"/>
    <w:rsid w:val="00B909D4"/>
    <w:rsid w:val="00BA5345"/>
    <w:rsid w:val="00C07BD5"/>
    <w:rsid w:val="00C3130A"/>
    <w:rsid w:val="00C31895"/>
    <w:rsid w:val="00C403A9"/>
    <w:rsid w:val="00C4439C"/>
    <w:rsid w:val="00C8279B"/>
    <w:rsid w:val="00C914FB"/>
    <w:rsid w:val="00C93C90"/>
    <w:rsid w:val="00CA045B"/>
    <w:rsid w:val="00CA0A82"/>
    <w:rsid w:val="00CC08DE"/>
    <w:rsid w:val="00CC2DA9"/>
    <w:rsid w:val="00CC4B38"/>
    <w:rsid w:val="00CC5982"/>
    <w:rsid w:val="00CF5E9B"/>
    <w:rsid w:val="00D0745C"/>
    <w:rsid w:val="00D31DE3"/>
    <w:rsid w:val="00D46CCA"/>
    <w:rsid w:val="00D83D31"/>
    <w:rsid w:val="00DA0DFA"/>
    <w:rsid w:val="00DB0E62"/>
    <w:rsid w:val="00DB1010"/>
    <w:rsid w:val="00DC1A0A"/>
    <w:rsid w:val="00DC3200"/>
    <w:rsid w:val="00DF712B"/>
    <w:rsid w:val="00E37E13"/>
    <w:rsid w:val="00E67BA9"/>
    <w:rsid w:val="00E77B47"/>
    <w:rsid w:val="00EC2FA1"/>
    <w:rsid w:val="00EC712C"/>
    <w:rsid w:val="00F13B4C"/>
    <w:rsid w:val="00F1542A"/>
    <w:rsid w:val="00F34E84"/>
    <w:rsid w:val="00F54524"/>
    <w:rsid w:val="00F901EC"/>
    <w:rsid w:val="00FB7872"/>
    <w:rsid w:val="00FD1232"/>
    <w:rsid w:val="00FF117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BFB"/>
    <w:rPr>
      <w:rFonts w:cs="Mangal"/>
      <w:sz w:val="24"/>
      <w:szCs w:val="24"/>
      <w:lang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958D6"/>
    <w:rPr>
      <w:rFonts w:cs="Times New Roman"/>
      <w:color w:val="0000FF"/>
      <w:u w:val="single"/>
    </w:rPr>
  </w:style>
  <w:style w:type="character" w:styleId="FollowedHyperlink">
    <w:name w:val="FollowedHyperlink"/>
    <w:basedOn w:val="DefaultParagraphFont"/>
    <w:uiPriority w:val="99"/>
    <w:rsid w:val="00DC1A0A"/>
    <w:rPr>
      <w:rFonts w:cs="Times New Roman"/>
      <w:color w:val="800080"/>
      <w:u w:val="single"/>
    </w:rPr>
  </w:style>
  <w:style w:type="paragraph" w:styleId="BalloonText">
    <w:name w:val="Balloon Text"/>
    <w:basedOn w:val="Normal"/>
    <w:link w:val="BalloonTextChar"/>
    <w:uiPriority w:val="99"/>
    <w:rsid w:val="00CA0A82"/>
    <w:rPr>
      <w:rFonts w:ascii="Tahoma" w:hAnsi="Tahoma"/>
      <w:sz w:val="16"/>
      <w:szCs w:val="14"/>
    </w:rPr>
  </w:style>
  <w:style w:type="character" w:customStyle="1" w:styleId="BalloonTextChar">
    <w:name w:val="Balloon Text Char"/>
    <w:basedOn w:val="DefaultParagraphFont"/>
    <w:link w:val="BalloonText"/>
    <w:uiPriority w:val="99"/>
    <w:locked/>
    <w:rsid w:val="00CA0A82"/>
    <w:rPr>
      <w:rFonts w:ascii="Tahoma" w:hAnsi="Tahoma" w:cs="Mangal"/>
      <w:sz w:val="14"/>
      <w:szCs w:val="14"/>
      <w:lang w:bidi="hi-IN"/>
    </w:rPr>
  </w:style>
  <w:style w:type="character" w:styleId="CommentReference">
    <w:name w:val="annotation reference"/>
    <w:basedOn w:val="DefaultParagraphFont"/>
    <w:uiPriority w:val="99"/>
    <w:rsid w:val="00CA0A82"/>
    <w:rPr>
      <w:rFonts w:cs="Times New Roman"/>
      <w:sz w:val="16"/>
      <w:szCs w:val="16"/>
    </w:rPr>
  </w:style>
  <w:style w:type="paragraph" w:styleId="CommentText">
    <w:name w:val="annotation text"/>
    <w:basedOn w:val="Normal"/>
    <w:link w:val="CommentTextChar"/>
    <w:uiPriority w:val="99"/>
    <w:rsid w:val="00CA0A82"/>
    <w:rPr>
      <w:sz w:val="20"/>
      <w:szCs w:val="18"/>
    </w:rPr>
  </w:style>
  <w:style w:type="character" w:customStyle="1" w:styleId="CommentTextChar">
    <w:name w:val="Comment Text Char"/>
    <w:basedOn w:val="DefaultParagraphFont"/>
    <w:link w:val="CommentText"/>
    <w:uiPriority w:val="99"/>
    <w:locked/>
    <w:rsid w:val="00CA0A82"/>
    <w:rPr>
      <w:rFonts w:cs="Mangal"/>
      <w:sz w:val="18"/>
      <w:szCs w:val="18"/>
      <w:lang w:bidi="hi-IN"/>
    </w:rPr>
  </w:style>
  <w:style w:type="paragraph" w:styleId="CommentSubject">
    <w:name w:val="annotation subject"/>
    <w:basedOn w:val="CommentText"/>
    <w:next w:val="CommentText"/>
    <w:link w:val="CommentSubjectChar"/>
    <w:uiPriority w:val="99"/>
    <w:rsid w:val="00CA0A82"/>
    <w:rPr>
      <w:b/>
      <w:bCs/>
    </w:rPr>
  </w:style>
  <w:style w:type="character" w:customStyle="1" w:styleId="CommentSubjectChar">
    <w:name w:val="Comment Subject Char"/>
    <w:basedOn w:val="CommentTextChar"/>
    <w:link w:val="CommentSubject"/>
    <w:uiPriority w:val="99"/>
    <w:locked/>
    <w:rsid w:val="00CA0A82"/>
    <w:rPr>
      <w:b/>
      <w:bCs/>
    </w:rPr>
  </w:style>
  <w:style w:type="paragraph" w:styleId="ListParagraph">
    <w:name w:val="List Paragraph"/>
    <w:basedOn w:val="Normal"/>
    <w:uiPriority w:val="99"/>
    <w:qFormat/>
    <w:rsid w:val="00D0745C"/>
    <w:pPr>
      <w:ind w:left="720"/>
      <w:contextualSpacing/>
    </w:pPr>
    <w:rPr>
      <w:szCs w:val="21"/>
    </w:rPr>
  </w:style>
  <w:style w:type="paragraph" w:styleId="Footer">
    <w:name w:val="footer"/>
    <w:basedOn w:val="Normal"/>
    <w:link w:val="FooterChar"/>
    <w:uiPriority w:val="99"/>
    <w:rsid w:val="00010982"/>
    <w:pPr>
      <w:tabs>
        <w:tab w:val="center" w:pos="4536"/>
        <w:tab w:val="right" w:pos="9072"/>
      </w:tabs>
    </w:pPr>
    <w:rPr>
      <w:rFonts w:ascii="Calibri" w:hAnsi="Calibri" w:cs="Times New Roman"/>
      <w:sz w:val="22"/>
      <w:szCs w:val="22"/>
      <w:lang w:val="sl-SI" w:eastAsia="en-US" w:bidi="ar-SA"/>
    </w:rPr>
  </w:style>
  <w:style w:type="character" w:customStyle="1" w:styleId="FooterChar">
    <w:name w:val="Footer Char"/>
    <w:basedOn w:val="DefaultParagraphFont"/>
    <w:link w:val="Footer"/>
    <w:uiPriority w:val="99"/>
    <w:locked/>
    <w:rsid w:val="00010982"/>
    <w:rPr>
      <w:rFonts w:ascii="Calibri" w:hAnsi="Calibri" w:cs="Times New Roman"/>
      <w:sz w:val="22"/>
      <w:szCs w:val="22"/>
      <w:lang w:val="sl-SI" w:eastAsia="en-US" w:bidi="ar-SA"/>
    </w:rPr>
  </w:style>
  <w:style w:type="paragraph" w:styleId="Header">
    <w:name w:val="header"/>
    <w:basedOn w:val="Normal"/>
    <w:link w:val="HeaderChar"/>
    <w:uiPriority w:val="99"/>
    <w:rsid w:val="00010982"/>
    <w:pPr>
      <w:tabs>
        <w:tab w:val="center" w:pos="4536"/>
        <w:tab w:val="right" w:pos="9072"/>
      </w:tabs>
    </w:pPr>
    <w:rPr>
      <w:rFonts w:ascii="Calibri" w:hAnsi="Calibri" w:cs="Times New Roman"/>
      <w:sz w:val="22"/>
      <w:szCs w:val="22"/>
      <w:lang w:val="sl-SI" w:eastAsia="en-US" w:bidi="ar-SA"/>
    </w:rPr>
  </w:style>
  <w:style w:type="character" w:customStyle="1" w:styleId="HeaderChar">
    <w:name w:val="Header Char"/>
    <w:basedOn w:val="DefaultParagraphFont"/>
    <w:link w:val="Header"/>
    <w:uiPriority w:val="99"/>
    <w:locked/>
    <w:rsid w:val="00010982"/>
    <w:rPr>
      <w:rFonts w:ascii="Calibri" w:hAnsi="Calibri" w:cs="Times New Roman"/>
      <w:sz w:val="22"/>
      <w:szCs w:val="22"/>
      <w:lang w:val="sl-SI" w:eastAsia="en-US" w:bidi="ar-SA"/>
    </w:rPr>
  </w:style>
</w:styles>
</file>

<file path=word/webSettings.xml><?xml version="1.0" encoding="utf-8"?>
<w:webSettings xmlns:r="http://schemas.openxmlformats.org/officeDocument/2006/relationships" xmlns:w="http://schemas.openxmlformats.org/wordprocessingml/2006/main">
  <w:divs>
    <w:div w:id="212927458">
      <w:marLeft w:val="0"/>
      <w:marRight w:val="0"/>
      <w:marTop w:val="0"/>
      <w:marBottom w:val="0"/>
      <w:divBdr>
        <w:top w:val="none" w:sz="0" w:space="0" w:color="auto"/>
        <w:left w:val="none" w:sz="0" w:space="0" w:color="auto"/>
        <w:bottom w:val="none" w:sz="0" w:space="0" w:color="auto"/>
        <w:right w:val="none" w:sz="0" w:space="0" w:color="auto"/>
      </w:divBdr>
      <w:divsChild>
        <w:div w:id="212927465">
          <w:marLeft w:val="0"/>
          <w:marRight w:val="0"/>
          <w:marTop w:val="0"/>
          <w:marBottom w:val="0"/>
          <w:divBdr>
            <w:top w:val="single" w:sz="2" w:space="0" w:color="2E2E2E"/>
            <w:left w:val="single" w:sz="2" w:space="0" w:color="2E2E2E"/>
            <w:bottom w:val="single" w:sz="2" w:space="0" w:color="2E2E2E"/>
            <w:right w:val="single" w:sz="2" w:space="0" w:color="2E2E2E"/>
          </w:divBdr>
          <w:divsChild>
            <w:div w:id="212927463">
              <w:marLeft w:val="0"/>
              <w:marRight w:val="0"/>
              <w:marTop w:val="15"/>
              <w:marBottom w:val="0"/>
              <w:divBdr>
                <w:top w:val="none" w:sz="0" w:space="0" w:color="auto"/>
                <w:left w:val="none" w:sz="0" w:space="0" w:color="auto"/>
                <w:bottom w:val="none" w:sz="0" w:space="0" w:color="auto"/>
                <w:right w:val="none" w:sz="0" w:space="0" w:color="auto"/>
              </w:divBdr>
              <w:divsChild>
                <w:div w:id="212927487">
                  <w:marLeft w:val="0"/>
                  <w:marRight w:val="0"/>
                  <w:marTop w:val="0"/>
                  <w:marBottom w:val="0"/>
                  <w:divBdr>
                    <w:top w:val="none" w:sz="0" w:space="0" w:color="auto"/>
                    <w:left w:val="none" w:sz="0" w:space="0" w:color="auto"/>
                    <w:bottom w:val="none" w:sz="0" w:space="0" w:color="auto"/>
                    <w:right w:val="none" w:sz="0" w:space="0" w:color="auto"/>
                  </w:divBdr>
                  <w:divsChild>
                    <w:div w:id="212927475">
                      <w:marLeft w:val="0"/>
                      <w:marRight w:val="0"/>
                      <w:marTop w:val="0"/>
                      <w:marBottom w:val="0"/>
                      <w:divBdr>
                        <w:top w:val="none" w:sz="0" w:space="0" w:color="auto"/>
                        <w:left w:val="none" w:sz="0" w:space="0" w:color="auto"/>
                        <w:bottom w:val="none" w:sz="0" w:space="0" w:color="auto"/>
                        <w:right w:val="none" w:sz="0" w:space="0" w:color="auto"/>
                      </w:divBdr>
                      <w:divsChild>
                        <w:div w:id="212927470">
                          <w:marLeft w:val="0"/>
                          <w:marRight w:val="0"/>
                          <w:marTop w:val="0"/>
                          <w:marBottom w:val="0"/>
                          <w:divBdr>
                            <w:top w:val="none" w:sz="0" w:space="0" w:color="auto"/>
                            <w:left w:val="none" w:sz="0" w:space="0" w:color="auto"/>
                            <w:bottom w:val="none" w:sz="0" w:space="0" w:color="auto"/>
                            <w:right w:val="none" w:sz="0" w:space="0" w:color="auto"/>
                          </w:divBdr>
                          <w:divsChild>
                            <w:div w:id="212927477">
                              <w:marLeft w:val="0"/>
                              <w:marRight w:val="0"/>
                              <w:marTop w:val="0"/>
                              <w:marBottom w:val="315"/>
                              <w:divBdr>
                                <w:top w:val="single" w:sz="6" w:space="0" w:color="D7D7D7"/>
                                <w:left w:val="single" w:sz="2" w:space="0" w:color="D7D7D7"/>
                                <w:bottom w:val="single" w:sz="6" w:space="0" w:color="D7D7D7"/>
                                <w:right w:val="single" w:sz="2" w:space="0" w:color="D7D7D7"/>
                              </w:divBdr>
                              <w:divsChild>
                                <w:div w:id="21292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27466">
      <w:marLeft w:val="0"/>
      <w:marRight w:val="0"/>
      <w:marTop w:val="0"/>
      <w:marBottom w:val="0"/>
      <w:divBdr>
        <w:top w:val="none" w:sz="0" w:space="0" w:color="auto"/>
        <w:left w:val="none" w:sz="0" w:space="0" w:color="auto"/>
        <w:bottom w:val="none" w:sz="0" w:space="0" w:color="auto"/>
        <w:right w:val="none" w:sz="0" w:space="0" w:color="auto"/>
      </w:divBdr>
      <w:divsChild>
        <w:div w:id="212927460">
          <w:marLeft w:val="0"/>
          <w:marRight w:val="0"/>
          <w:marTop w:val="0"/>
          <w:marBottom w:val="0"/>
          <w:divBdr>
            <w:top w:val="single" w:sz="2" w:space="0" w:color="2E2E2E"/>
            <w:left w:val="single" w:sz="2" w:space="0" w:color="2E2E2E"/>
            <w:bottom w:val="single" w:sz="2" w:space="0" w:color="2E2E2E"/>
            <w:right w:val="single" w:sz="2" w:space="0" w:color="2E2E2E"/>
          </w:divBdr>
          <w:divsChild>
            <w:div w:id="212927483">
              <w:marLeft w:val="0"/>
              <w:marRight w:val="0"/>
              <w:marTop w:val="14"/>
              <w:marBottom w:val="0"/>
              <w:divBdr>
                <w:top w:val="none" w:sz="0" w:space="0" w:color="auto"/>
                <w:left w:val="none" w:sz="0" w:space="0" w:color="auto"/>
                <w:bottom w:val="none" w:sz="0" w:space="0" w:color="auto"/>
                <w:right w:val="none" w:sz="0" w:space="0" w:color="auto"/>
              </w:divBdr>
              <w:divsChild>
                <w:div w:id="212927461">
                  <w:marLeft w:val="0"/>
                  <w:marRight w:val="0"/>
                  <w:marTop w:val="0"/>
                  <w:marBottom w:val="0"/>
                  <w:divBdr>
                    <w:top w:val="none" w:sz="0" w:space="0" w:color="auto"/>
                    <w:left w:val="none" w:sz="0" w:space="0" w:color="auto"/>
                    <w:bottom w:val="none" w:sz="0" w:space="0" w:color="auto"/>
                    <w:right w:val="none" w:sz="0" w:space="0" w:color="auto"/>
                  </w:divBdr>
                  <w:divsChild>
                    <w:div w:id="212927469">
                      <w:marLeft w:val="0"/>
                      <w:marRight w:val="0"/>
                      <w:marTop w:val="0"/>
                      <w:marBottom w:val="0"/>
                      <w:divBdr>
                        <w:top w:val="none" w:sz="0" w:space="0" w:color="auto"/>
                        <w:left w:val="none" w:sz="0" w:space="0" w:color="auto"/>
                        <w:bottom w:val="none" w:sz="0" w:space="0" w:color="auto"/>
                        <w:right w:val="none" w:sz="0" w:space="0" w:color="auto"/>
                      </w:divBdr>
                      <w:divsChild>
                        <w:div w:id="2129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7471">
      <w:marLeft w:val="0"/>
      <w:marRight w:val="0"/>
      <w:marTop w:val="0"/>
      <w:marBottom w:val="0"/>
      <w:divBdr>
        <w:top w:val="none" w:sz="0" w:space="0" w:color="auto"/>
        <w:left w:val="none" w:sz="0" w:space="0" w:color="auto"/>
        <w:bottom w:val="none" w:sz="0" w:space="0" w:color="auto"/>
        <w:right w:val="none" w:sz="0" w:space="0" w:color="auto"/>
      </w:divBdr>
      <w:divsChild>
        <w:div w:id="212927485">
          <w:marLeft w:val="0"/>
          <w:marRight w:val="0"/>
          <w:marTop w:val="0"/>
          <w:marBottom w:val="0"/>
          <w:divBdr>
            <w:top w:val="none" w:sz="0" w:space="0" w:color="auto"/>
            <w:left w:val="none" w:sz="0" w:space="0" w:color="auto"/>
            <w:bottom w:val="none" w:sz="0" w:space="0" w:color="auto"/>
            <w:right w:val="none" w:sz="0" w:space="0" w:color="auto"/>
          </w:divBdr>
          <w:divsChild>
            <w:div w:id="212927484">
              <w:marLeft w:val="0"/>
              <w:marRight w:val="0"/>
              <w:marTop w:val="0"/>
              <w:marBottom w:val="0"/>
              <w:divBdr>
                <w:top w:val="none" w:sz="0" w:space="0" w:color="auto"/>
                <w:left w:val="none" w:sz="0" w:space="0" w:color="auto"/>
                <w:bottom w:val="none" w:sz="0" w:space="0" w:color="auto"/>
                <w:right w:val="none" w:sz="0" w:space="0" w:color="auto"/>
              </w:divBdr>
              <w:divsChild>
                <w:div w:id="212927476">
                  <w:marLeft w:val="0"/>
                  <w:marRight w:val="0"/>
                  <w:marTop w:val="0"/>
                  <w:marBottom w:val="0"/>
                  <w:divBdr>
                    <w:top w:val="none" w:sz="0" w:space="0" w:color="auto"/>
                    <w:left w:val="none" w:sz="0" w:space="0" w:color="auto"/>
                    <w:bottom w:val="none" w:sz="0" w:space="0" w:color="auto"/>
                    <w:right w:val="none" w:sz="0" w:space="0" w:color="auto"/>
                  </w:divBdr>
                  <w:divsChild>
                    <w:div w:id="212927464">
                      <w:marLeft w:val="0"/>
                      <w:marRight w:val="0"/>
                      <w:marTop w:val="0"/>
                      <w:marBottom w:val="0"/>
                      <w:divBdr>
                        <w:top w:val="none" w:sz="0" w:space="0" w:color="auto"/>
                        <w:left w:val="none" w:sz="0" w:space="0" w:color="auto"/>
                        <w:bottom w:val="none" w:sz="0" w:space="0" w:color="auto"/>
                        <w:right w:val="none" w:sz="0" w:space="0" w:color="auto"/>
                      </w:divBdr>
                      <w:divsChild>
                        <w:div w:id="21292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7481">
      <w:marLeft w:val="0"/>
      <w:marRight w:val="0"/>
      <w:marTop w:val="0"/>
      <w:marBottom w:val="0"/>
      <w:divBdr>
        <w:top w:val="none" w:sz="0" w:space="0" w:color="auto"/>
        <w:left w:val="none" w:sz="0" w:space="0" w:color="auto"/>
        <w:bottom w:val="none" w:sz="0" w:space="0" w:color="auto"/>
        <w:right w:val="none" w:sz="0" w:space="0" w:color="auto"/>
      </w:divBdr>
      <w:divsChild>
        <w:div w:id="212927468">
          <w:marLeft w:val="0"/>
          <w:marRight w:val="0"/>
          <w:marTop w:val="0"/>
          <w:marBottom w:val="0"/>
          <w:divBdr>
            <w:top w:val="none" w:sz="0" w:space="0" w:color="auto"/>
            <w:left w:val="none" w:sz="0" w:space="0" w:color="auto"/>
            <w:bottom w:val="none" w:sz="0" w:space="0" w:color="auto"/>
            <w:right w:val="none" w:sz="0" w:space="0" w:color="auto"/>
          </w:divBdr>
          <w:divsChild>
            <w:div w:id="212927472">
              <w:marLeft w:val="0"/>
              <w:marRight w:val="0"/>
              <w:marTop w:val="0"/>
              <w:marBottom w:val="0"/>
              <w:divBdr>
                <w:top w:val="none" w:sz="0" w:space="0" w:color="auto"/>
                <w:left w:val="none" w:sz="0" w:space="0" w:color="auto"/>
                <w:bottom w:val="none" w:sz="0" w:space="0" w:color="auto"/>
                <w:right w:val="none" w:sz="0" w:space="0" w:color="auto"/>
              </w:divBdr>
              <w:divsChild>
                <w:div w:id="212927473">
                  <w:marLeft w:val="0"/>
                  <w:marRight w:val="0"/>
                  <w:marTop w:val="0"/>
                  <w:marBottom w:val="0"/>
                  <w:divBdr>
                    <w:top w:val="none" w:sz="0" w:space="0" w:color="auto"/>
                    <w:left w:val="none" w:sz="0" w:space="0" w:color="auto"/>
                    <w:bottom w:val="none" w:sz="0" w:space="0" w:color="auto"/>
                    <w:right w:val="none" w:sz="0" w:space="0" w:color="auto"/>
                  </w:divBdr>
                  <w:divsChild>
                    <w:div w:id="212927482">
                      <w:marLeft w:val="0"/>
                      <w:marRight w:val="0"/>
                      <w:marTop w:val="0"/>
                      <w:marBottom w:val="0"/>
                      <w:divBdr>
                        <w:top w:val="none" w:sz="0" w:space="0" w:color="auto"/>
                        <w:left w:val="none" w:sz="0" w:space="0" w:color="auto"/>
                        <w:bottom w:val="none" w:sz="0" w:space="0" w:color="auto"/>
                        <w:right w:val="none" w:sz="0" w:space="0" w:color="auto"/>
                      </w:divBdr>
                      <w:divsChild>
                        <w:div w:id="2129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7489">
      <w:marLeft w:val="0"/>
      <w:marRight w:val="0"/>
      <w:marTop w:val="0"/>
      <w:marBottom w:val="0"/>
      <w:divBdr>
        <w:top w:val="none" w:sz="0" w:space="0" w:color="auto"/>
        <w:left w:val="none" w:sz="0" w:space="0" w:color="auto"/>
        <w:bottom w:val="none" w:sz="0" w:space="0" w:color="auto"/>
        <w:right w:val="none" w:sz="0" w:space="0" w:color="auto"/>
      </w:divBdr>
      <w:divsChild>
        <w:div w:id="212927486">
          <w:marLeft w:val="0"/>
          <w:marRight w:val="0"/>
          <w:marTop w:val="0"/>
          <w:marBottom w:val="0"/>
          <w:divBdr>
            <w:top w:val="single" w:sz="2" w:space="0" w:color="2E2E2E"/>
            <w:left w:val="single" w:sz="2" w:space="0" w:color="2E2E2E"/>
            <w:bottom w:val="single" w:sz="2" w:space="0" w:color="2E2E2E"/>
            <w:right w:val="single" w:sz="2" w:space="0" w:color="2E2E2E"/>
          </w:divBdr>
          <w:divsChild>
            <w:div w:id="212927467">
              <w:marLeft w:val="0"/>
              <w:marRight w:val="0"/>
              <w:marTop w:val="14"/>
              <w:marBottom w:val="0"/>
              <w:divBdr>
                <w:top w:val="none" w:sz="0" w:space="0" w:color="auto"/>
                <w:left w:val="none" w:sz="0" w:space="0" w:color="auto"/>
                <w:bottom w:val="none" w:sz="0" w:space="0" w:color="auto"/>
                <w:right w:val="none" w:sz="0" w:space="0" w:color="auto"/>
              </w:divBdr>
              <w:divsChild>
                <w:div w:id="212927462">
                  <w:marLeft w:val="0"/>
                  <w:marRight w:val="0"/>
                  <w:marTop w:val="0"/>
                  <w:marBottom w:val="0"/>
                  <w:divBdr>
                    <w:top w:val="none" w:sz="0" w:space="0" w:color="auto"/>
                    <w:left w:val="none" w:sz="0" w:space="0" w:color="auto"/>
                    <w:bottom w:val="none" w:sz="0" w:space="0" w:color="auto"/>
                    <w:right w:val="none" w:sz="0" w:space="0" w:color="auto"/>
                  </w:divBdr>
                  <w:divsChild>
                    <w:div w:id="212927478">
                      <w:marLeft w:val="0"/>
                      <w:marRight w:val="0"/>
                      <w:marTop w:val="0"/>
                      <w:marBottom w:val="0"/>
                      <w:divBdr>
                        <w:top w:val="none" w:sz="0" w:space="0" w:color="auto"/>
                        <w:left w:val="none" w:sz="0" w:space="0" w:color="auto"/>
                        <w:bottom w:val="none" w:sz="0" w:space="0" w:color="auto"/>
                        <w:right w:val="none" w:sz="0" w:space="0" w:color="auto"/>
                      </w:divBdr>
                      <w:divsChild>
                        <w:div w:id="2129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tistik.at" TargetMode="External"/><Relationship Id="rId3" Type="http://schemas.openxmlformats.org/officeDocument/2006/relationships/settings" Target="settings.xml"/><Relationship Id="rId7" Type="http://schemas.openxmlformats.org/officeDocument/2006/relationships/hyperlink" Target="mailto:magdalena.kistler@tuwien.ac.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1580</Words>
  <Characters>9958</Characters>
  <Application>Microsoft Office Outlook</Application>
  <DocSecurity>0</DocSecurity>
  <Lines>0</Lines>
  <Paragraphs>0</Paragraphs>
  <ScaleCrop>false</ScaleCrop>
  <Company>TU - Wien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MAKROTRACER MODELL FÜR FEINSTAUBQUELLENZUORDNUNG (PM10) IM FEBRUAR 2011, AN 7 PMINTER LUFTGÜTEMESSSTATIONEN</dc:title>
  <dc:subject/>
  <dc:creator>Magdalena Kistler</dc:creator>
  <cp:keywords/>
  <dc:description/>
  <cp:lastModifiedBy>kus27</cp:lastModifiedBy>
  <cp:revision>3</cp:revision>
  <dcterms:created xsi:type="dcterms:W3CDTF">2013-07-23T07:15:00Z</dcterms:created>
  <dcterms:modified xsi:type="dcterms:W3CDTF">2013-07-31T07:11:00Z</dcterms:modified>
</cp:coreProperties>
</file>